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503" w:rsidRPr="00193F28" w:rsidRDefault="000F6597" w:rsidP="004F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284"/>
        <w:rPr>
          <w:b/>
          <w:sz w:val="32"/>
        </w:rPr>
      </w:pPr>
      <w:r w:rsidRPr="00193F28">
        <w:rPr>
          <w:b/>
          <w:sz w:val="32"/>
        </w:rPr>
        <w:t>GV</w:t>
      </w:r>
      <w:r w:rsidR="004F2C4C">
        <w:rPr>
          <w:b/>
          <w:sz w:val="32"/>
        </w:rPr>
        <w:t xml:space="preserve"> </w:t>
      </w:r>
      <w:proofErr w:type="gramStart"/>
      <w:r w:rsidR="006C368B">
        <w:rPr>
          <w:b/>
          <w:sz w:val="32"/>
        </w:rPr>
        <w:t xml:space="preserve">3 </w:t>
      </w:r>
      <w:r w:rsidR="005143F3" w:rsidRPr="00193F28">
        <w:rPr>
          <w:b/>
          <w:sz w:val="32"/>
        </w:rPr>
        <w:t xml:space="preserve"> –</w:t>
      </w:r>
      <w:proofErr w:type="gramEnd"/>
      <w:r w:rsidRPr="00193F28">
        <w:rPr>
          <w:b/>
          <w:sz w:val="32"/>
        </w:rPr>
        <w:t xml:space="preserve"> Sprachgruppe </w:t>
      </w:r>
      <w:r w:rsidR="005143F3" w:rsidRPr="00193F28">
        <w:rPr>
          <w:b/>
          <w:sz w:val="32"/>
        </w:rPr>
        <w:t>«</w:t>
      </w:r>
      <w:r w:rsidRPr="00193F28">
        <w:rPr>
          <w:b/>
          <w:sz w:val="32"/>
        </w:rPr>
        <w:t>Deutsch</w:t>
      </w:r>
      <w:r w:rsidR="005143F3" w:rsidRPr="00193F28">
        <w:rPr>
          <w:b/>
          <w:sz w:val="32"/>
        </w:rPr>
        <w:t>»</w:t>
      </w:r>
      <w:r w:rsidRPr="00193F28">
        <w:rPr>
          <w:b/>
          <w:sz w:val="32"/>
        </w:rPr>
        <w:t xml:space="preserve"> </w:t>
      </w:r>
      <w:r w:rsidR="0037278E" w:rsidRPr="00193F28">
        <w:rPr>
          <w:b/>
          <w:sz w:val="32"/>
        </w:rPr>
        <w:t>(Deutschland, Österreich, Schweiz)</w:t>
      </w:r>
    </w:p>
    <w:p w:rsidR="000F6597" w:rsidRPr="00193F28" w:rsidRDefault="0037278E" w:rsidP="004F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284"/>
        <w:rPr>
          <w:sz w:val="28"/>
        </w:rPr>
      </w:pPr>
      <w:r w:rsidRPr="00193F28">
        <w:rPr>
          <w:sz w:val="28"/>
        </w:rPr>
        <w:t xml:space="preserve">Protokoll </w:t>
      </w:r>
      <w:r w:rsidR="001B3A35">
        <w:rPr>
          <w:sz w:val="28"/>
        </w:rPr>
        <w:t>Zoom-Sitzung vom 10</w:t>
      </w:r>
      <w:r w:rsidR="006C368B">
        <w:rPr>
          <w:sz w:val="28"/>
        </w:rPr>
        <w:t>.09.2020</w:t>
      </w:r>
      <w:r w:rsidR="00284503" w:rsidRPr="00193F28">
        <w:rPr>
          <w:sz w:val="28"/>
        </w:rPr>
        <w:t xml:space="preserve">. </w:t>
      </w:r>
    </w:p>
    <w:p w:rsidR="000F6597" w:rsidRDefault="000F6597" w:rsidP="000F6597">
      <w:pPr>
        <w:spacing w:after="120"/>
      </w:pPr>
    </w:p>
    <w:p w:rsidR="000F6597" w:rsidRDefault="00B552E7" w:rsidP="000F6597">
      <w:pPr>
        <w:spacing w:after="120"/>
        <w:rPr>
          <w:sz w:val="22"/>
          <w:szCs w:val="22"/>
        </w:rPr>
      </w:pPr>
      <w:r w:rsidRPr="00B552E7">
        <w:rPr>
          <w:sz w:val="22"/>
          <w:szCs w:val="22"/>
        </w:rPr>
        <w:t>Die Sprachgruppe „Deutsch“ (Deutschland, Österreich, Schweiz)</w:t>
      </w:r>
      <w:r>
        <w:rPr>
          <w:sz w:val="22"/>
          <w:szCs w:val="22"/>
        </w:rPr>
        <w:t xml:space="preserve"> traf sich am 10.09.2020 zu einer Nachlese der GV 3 mit dem Ziel, Vorschläge zu einer Fortführung der GV 3 zu machen. Dabei haben wir uns an den Vorschlägen der ICEM (Vorschläge der ICEM zu einer Fortführung der AG 3 der FIMEM) vom 09.09.2020 orientiert.</w:t>
      </w:r>
    </w:p>
    <w:p w:rsidR="00A61688" w:rsidRPr="00A61688" w:rsidRDefault="00A61688" w:rsidP="00A61688">
      <w:pPr>
        <w:pStyle w:val="Listenabsatz"/>
        <w:spacing w:after="120"/>
        <w:rPr>
          <w:sz w:val="22"/>
          <w:szCs w:val="22"/>
        </w:rPr>
      </w:pPr>
    </w:p>
    <w:p w:rsidR="00A61688" w:rsidRPr="005E3344" w:rsidRDefault="00B552E7" w:rsidP="00825C44">
      <w:pPr>
        <w:pStyle w:val="Listenabsatz"/>
        <w:numPr>
          <w:ilvl w:val="0"/>
          <w:numId w:val="10"/>
        </w:numPr>
        <w:spacing w:after="120"/>
        <w:rPr>
          <w:b/>
          <w:sz w:val="22"/>
          <w:szCs w:val="22"/>
        </w:rPr>
      </w:pPr>
      <w:r w:rsidRPr="005E3344">
        <w:rPr>
          <w:b/>
          <w:sz w:val="22"/>
          <w:szCs w:val="22"/>
        </w:rPr>
        <w:t xml:space="preserve">Legalität/ </w:t>
      </w:r>
      <w:r w:rsidR="00BB3BA5" w:rsidRPr="005E3344">
        <w:rPr>
          <w:b/>
          <w:sz w:val="22"/>
          <w:szCs w:val="22"/>
        </w:rPr>
        <w:t>Demokratisches Sprechen in Versammlungen</w:t>
      </w:r>
    </w:p>
    <w:p w:rsidR="00825C44" w:rsidRDefault="00825C44" w:rsidP="00825C44">
      <w:pPr>
        <w:pStyle w:val="Listenabsatz"/>
        <w:spacing w:after="120"/>
        <w:rPr>
          <w:sz w:val="22"/>
          <w:szCs w:val="22"/>
        </w:rPr>
      </w:pPr>
      <w:r>
        <w:rPr>
          <w:sz w:val="22"/>
          <w:szCs w:val="22"/>
        </w:rPr>
        <w:t>Die Legalität der GV muss aus unserer Sicht nicht weiter besprochen werden</w:t>
      </w:r>
      <w:r w:rsidR="00265A8D">
        <w:rPr>
          <w:sz w:val="22"/>
          <w:szCs w:val="22"/>
        </w:rPr>
        <w:t>, die GV ist auch bei einer Fortführung legitimiert</w:t>
      </w:r>
      <w:r>
        <w:rPr>
          <w:sz w:val="22"/>
          <w:szCs w:val="22"/>
        </w:rPr>
        <w:t>. Jedoch ist es notwendig, eine Einladungsfrist für die Fortführung der GV einzuhalten. Problematisch erscheint uns, dass die 2/3 Mehrheit jedoch bei der Wahl des Vorstandes nicht beibehalten wurde. Hier besteht Klärungsbedarf. Wir schlagen vor auf dem RIDEF 2022 dazu zu arbeiten.</w:t>
      </w:r>
    </w:p>
    <w:p w:rsidR="00825C44" w:rsidRPr="00825C44" w:rsidRDefault="00825C44" w:rsidP="00825C44">
      <w:pPr>
        <w:pStyle w:val="Listenabsatz"/>
        <w:spacing w:after="120"/>
        <w:rPr>
          <w:sz w:val="22"/>
          <w:szCs w:val="22"/>
        </w:rPr>
      </w:pPr>
    </w:p>
    <w:p w:rsidR="00BB3BA5" w:rsidRPr="00825C44" w:rsidRDefault="00BB3BA5" w:rsidP="00825C44">
      <w:pPr>
        <w:pStyle w:val="Listenabsatz"/>
        <w:spacing w:after="120"/>
        <w:rPr>
          <w:sz w:val="22"/>
          <w:szCs w:val="22"/>
        </w:rPr>
      </w:pPr>
      <w:r>
        <w:rPr>
          <w:sz w:val="22"/>
          <w:szCs w:val="22"/>
        </w:rPr>
        <w:t>Wir möchten daran erinnern</w:t>
      </w:r>
      <w:r w:rsidR="001652EF">
        <w:rPr>
          <w:sz w:val="22"/>
          <w:szCs w:val="22"/>
        </w:rPr>
        <w:t>, d</w:t>
      </w:r>
      <w:r>
        <w:rPr>
          <w:sz w:val="22"/>
          <w:szCs w:val="22"/>
        </w:rPr>
        <w:t>ass die Freinet-Pädagogik</w:t>
      </w:r>
      <w:r w:rsidR="001652EF">
        <w:rPr>
          <w:sz w:val="22"/>
          <w:szCs w:val="22"/>
        </w:rPr>
        <w:t xml:space="preserve"> auf Kooperation, breiter Beteiligung der Teilnehmer*inne</w:t>
      </w:r>
      <w:r w:rsidR="005361FB">
        <w:rPr>
          <w:sz w:val="22"/>
          <w:szCs w:val="22"/>
        </w:rPr>
        <w:t>n</w:t>
      </w:r>
      <w:r w:rsidR="001652EF">
        <w:rPr>
          <w:sz w:val="22"/>
          <w:szCs w:val="22"/>
        </w:rPr>
        <w:t xml:space="preserve"> und diskursiven Lösungsstrategien beruht mit den Regeln von F</w:t>
      </w:r>
      <w:r w:rsidR="00825C44">
        <w:rPr>
          <w:sz w:val="22"/>
          <w:szCs w:val="22"/>
        </w:rPr>
        <w:t xml:space="preserve">airness, </w:t>
      </w:r>
      <w:r w:rsidR="00265A8D">
        <w:rPr>
          <w:sz w:val="22"/>
          <w:szCs w:val="22"/>
        </w:rPr>
        <w:t>Respekt</w:t>
      </w:r>
      <w:r w:rsidR="001652EF">
        <w:rPr>
          <w:sz w:val="22"/>
          <w:szCs w:val="22"/>
        </w:rPr>
        <w:t xml:space="preserve"> und Toleranz.</w:t>
      </w:r>
      <w:r w:rsidR="00C23A4A">
        <w:rPr>
          <w:sz w:val="22"/>
          <w:szCs w:val="22"/>
        </w:rPr>
        <w:t xml:space="preserve"> Beleidigungen</w:t>
      </w:r>
      <w:r w:rsidR="00C23A4A" w:rsidRPr="001B3A35">
        <w:rPr>
          <w:sz w:val="22"/>
          <w:szCs w:val="22"/>
        </w:rPr>
        <w:t xml:space="preserve"> und</w:t>
      </w:r>
      <w:r w:rsidR="00825C44" w:rsidRPr="001B3A35">
        <w:rPr>
          <w:sz w:val="22"/>
          <w:szCs w:val="22"/>
        </w:rPr>
        <w:t xml:space="preserve"> </w:t>
      </w:r>
      <w:r w:rsidR="00825C44">
        <w:rPr>
          <w:sz w:val="22"/>
          <w:szCs w:val="22"/>
        </w:rPr>
        <w:t xml:space="preserve">Herabsetzung einzelner Personen gehört nicht ins Repertoire einer </w:t>
      </w:r>
      <w:r w:rsidR="00265A8D">
        <w:rPr>
          <w:sz w:val="22"/>
          <w:szCs w:val="22"/>
        </w:rPr>
        <w:t xml:space="preserve">diskursiven </w:t>
      </w:r>
      <w:proofErr w:type="spellStart"/>
      <w:r w:rsidR="00825C44">
        <w:rPr>
          <w:sz w:val="22"/>
          <w:szCs w:val="22"/>
        </w:rPr>
        <w:t>Fre</w:t>
      </w:r>
      <w:r w:rsidR="00A42BBB">
        <w:rPr>
          <w:sz w:val="22"/>
          <w:szCs w:val="22"/>
        </w:rPr>
        <w:t>inetversammlung</w:t>
      </w:r>
      <w:proofErr w:type="spellEnd"/>
      <w:r w:rsidR="00A42BBB">
        <w:rPr>
          <w:sz w:val="22"/>
          <w:szCs w:val="22"/>
        </w:rPr>
        <w:t>.</w:t>
      </w:r>
      <w:r w:rsidR="001652EF">
        <w:rPr>
          <w:sz w:val="22"/>
          <w:szCs w:val="22"/>
        </w:rPr>
        <w:t xml:space="preserve"> Demokratisches Sprechen </w:t>
      </w:r>
      <w:r w:rsidR="001652EF" w:rsidRPr="001652EF">
        <w:rPr>
          <w:sz w:val="22"/>
          <w:szCs w:val="22"/>
        </w:rPr>
        <w:t xml:space="preserve">bedeutet somit vernunftgeleitetes </w:t>
      </w:r>
      <w:r w:rsidR="001652EF">
        <w:rPr>
          <w:sz w:val="22"/>
          <w:szCs w:val="22"/>
        </w:rPr>
        <w:t xml:space="preserve">und gleichberechtigtes Sprechen </w:t>
      </w:r>
      <w:r w:rsidR="001652EF" w:rsidRPr="001652EF">
        <w:rPr>
          <w:sz w:val="22"/>
          <w:szCs w:val="22"/>
        </w:rPr>
        <w:t>mit dem Ziel, eine für alle Beteiligten tragfähige Lösung zu finden.</w:t>
      </w:r>
      <w:r w:rsidR="001652EF" w:rsidRPr="001652EF">
        <w:t xml:space="preserve"> </w:t>
      </w:r>
      <w:r w:rsidR="001652EF">
        <w:rPr>
          <w:sz w:val="22"/>
          <w:szCs w:val="22"/>
        </w:rPr>
        <w:t xml:space="preserve">Hierbei soll </w:t>
      </w:r>
      <w:r w:rsidR="001652EF" w:rsidRPr="001652EF">
        <w:rPr>
          <w:sz w:val="22"/>
          <w:szCs w:val="22"/>
        </w:rPr>
        <w:t>erreicht werden, dass Menschen mit unterschiedlichen Präferenzen, Entscheidungen</w:t>
      </w:r>
      <w:r w:rsidR="001652EF">
        <w:rPr>
          <w:sz w:val="22"/>
          <w:szCs w:val="22"/>
        </w:rPr>
        <w:t xml:space="preserve"> </w:t>
      </w:r>
      <w:r w:rsidR="001652EF" w:rsidRPr="001652EF">
        <w:rPr>
          <w:sz w:val="22"/>
          <w:szCs w:val="22"/>
        </w:rPr>
        <w:t>treffen, die von möglichst vielen, die von der Entscheidung betroffen sind,</w:t>
      </w:r>
      <w:r w:rsidR="00825C44">
        <w:rPr>
          <w:sz w:val="22"/>
          <w:szCs w:val="22"/>
        </w:rPr>
        <w:t xml:space="preserve"> </w:t>
      </w:r>
      <w:r w:rsidR="001652EF" w:rsidRPr="00825C44">
        <w:rPr>
          <w:sz w:val="22"/>
          <w:szCs w:val="22"/>
        </w:rPr>
        <w:t>akzeptiert werden können und als demokratisch legitim empfunden werden.</w:t>
      </w:r>
    </w:p>
    <w:p w:rsidR="00B552E7" w:rsidRDefault="00A61688" w:rsidP="00F732BC">
      <w:pPr>
        <w:pStyle w:val="Listenabsatz"/>
        <w:spacing w:after="120"/>
        <w:rPr>
          <w:sz w:val="22"/>
          <w:szCs w:val="22"/>
        </w:rPr>
      </w:pPr>
      <w:r w:rsidRPr="00A61688">
        <w:rPr>
          <w:sz w:val="22"/>
          <w:szCs w:val="22"/>
        </w:rPr>
        <w:t>Während einer Generalversammlung de</w:t>
      </w:r>
      <w:r>
        <w:rPr>
          <w:sz w:val="22"/>
          <w:szCs w:val="22"/>
        </w:rPr>
        <w:t xml:space="preserve">r FIMEM besteht oft die Gefahr, </w:t>
      </w:r>
      <w:r w:rsidRPr="00A61688">
        <w:rPr>
          <w:sz w:val="22"/>
          <w:szCs w:val="22"/>
        </w:rPr>
        <w:t>dass Personen, die ihre Muttersprache (d.h. Französisch, Spanisch oder Englisch) sprechen können,</w:t>
      </w:r>
      <w:r>
        <w:rPr>
          <w:sz w:val="22"/>
          <w:szCs w:val="22"/>
        </w:rPr>
        <w:t xml:space="preserve"> </w:t>
      </w:r>
      <w:r w:rsidRPr="00A61688">
        <w:rPr>
          <w:sz w:val="22"/>
          <w:szCs w:val="22"/>
        </w:rPr>
        <w:t>die Diskussionen dominieren.</w:t>
      </w:r>
      <w:r>
        <w:rPr>
          <w:sz w:val="22"/>
          <w:szCs w:val="22"/>
        </w:rPr>
        <w:t xml:space="preserve"> </w:t>
      </w:r>
      <w:r w:rsidRPr="00A61688">
        <w:rPr>
          <w:sz w:val="22"/>
          <w:szCs w:val="22"/>
        </w:rPr>
        <w:t>Die virtuelle Versammlung vom 29. und 30.8.2020 hat dies noch verdeutlicht.</w:t>
      </w:r>
      <w:r w:rsidR="00825C44" w:rsidRPr="00825C44">
        <w:rPr>
          <w:sz w:val="22"/>
          <w:szCs w:val="22"/>
        </w:rPr>
        <w:t xml:space="preserve"> Viele Anwesende schaffen es dadurch nicht, an diesem demokratischen Prozess teilzunehmen.</w:t>
      </w:r>
    </w:p>
    <w:p w:rsidR="00F732BC" w:rsidRPr="00A42BBB" w:rsidRDefault="00F732BC" w:rsidP="00F732BC">
      <w:pPr>
        <w:pStyle w:val="Listenabsatz"/>
        <w:spacing w:after="120"/>
        <w:rPr>
          <w:sz w:val="22"/>
          <w:szCs w:val="22"/>
        </w:rPr>
      </w:pPr>
    </w:p>
    <w:p w:rsidR="00B552E7" w:rsidRPr="005E3344" w:rsidRDefault="00B552E7" w:rsidP="00825C44">
      <w:pPr>
        <w:pStyle w:val="Listenabsatz"/>
        <w:numPr>
          <w:ilvl w:val="0"/>
          <w:numId w:val="10"/>
        </w:numPr>
        <w:spacing w:after="120"/>
        <w:rPr>
          <w:b/>
          <w:sz w:val="22"/>
          <w:szCs w:val="22"/>
        </w:rPr>
      </w:pPr>
      <w:r w:rsidRPr="005E3344">
        <w:rPr>
          <w:b/>
          <w:sz w:val="22"/>
          <w:szCs w:val="22"/>
        </w:rPr>
        <w:t>Vorschläge zu einfachen Fragen</w:t>
      </w:r>
      <w:r w:rsidR="00A61688" w:rsidRPr="005E3344">
        <w:rPr>
          <w:b/>
          <w:sz w:val="22"/>
          <w:szCs w:val="22"/>
        </w:rPr>
        <w:t>, Entscheidungen</w:t>
      </w:r>
    </w:p>
    <w:p w:rsidR="00F732BC" w:rsidRDefault="00A42BBB" w:rsidP="00F732BC">
      <w:pPr>
        <w:pStyle w:val="Listenabsatz"/>
        <w:spacing w:after="120"/>
        <w:rPr>
          <w:sz w:val="22"/>
          <w:szCs w:val="22"/>
        </w:rPr>
      </w:pPr>
      <w:r>
        <w:rPr>
          <w:sz w:val="22"/>
          <w:szCs w:val="22"/>
        </w:rPr>
        <w:t>Wir möchten hier den Vorschlag der ICEM übernehme</w:t>
      </w:r>
      <w:r w:rsidR="00C23A4A" w:rsidRPr="001B3A35">
        <w:rPr>
          <w:sz w:val="22"/>
          <w:szCs w:val="22"/>
        </w:rPr>
        <w:t>n und</w:t>
      </w:r>
      <w:r w:rsidR="00F732BC" w:rsidRPr="001B3A35">
        <w:t xml:space="preserve"> </w:t>
      </w:r>
      <w:r w:rsidR="00F732BC" w:rsidRPr="00F732BC">
        <w:rPr>
          <w:sz w:val="22"/>
          <w:szCs w:val="22"/>
        </w:rPr>
        <w:t>schlagen zwei mögliche Formen der Fortsetzung dieser Generalversammlung vor:</w:t>
      </w:r>
    </w:p>
    <w:p w:rsidR="002349CD" w:rsidRPr="00F732BC" w:rsidRDefault="002349CD" w:rsidP="00F732BC">
      <w:pPr>
        <w:pStyle w:val="Listenabsatz"/>
        <w:spacing w:after="120"/>
        <w:rPr>
          <w:sz w:val="22"/>
          <w:szCs w:val="22"/>
        </w:rPr>
      </w:pPr>
    </w:p>
    <w:p w:rsidR="00F732BC" w:rsidRPr="00F732BC" w:rsidRDefault="00F732BC" w:rsidP="00F732BC">
      <w:pPr>
        <w:pStyle w:val="Listenabsatz"/>
        <w:numPr>
          <w:ilvl w:val="0"/>
          <w:numId w:val="11"/>
        </w:numPr>
        <w:spacing w:after="120"/>
        <w:rPr>
          <w:sz w:val="22"/>
          <w:szCs w:val="22"/>
        </w:rPr>
      </w:pPr>
      <w:r w:rsidRPr="00F732BC">
        <w:rPr>
          <w:sz w:val="22"/>
          <w:szCs w:val="22"/>
        </w:rPr>
        <w:t>für einfache Fragen:</w:t>
      </w:r>
    </w:p>
    <w:p w:rsidR="00A42BBB" w:rsidRDefault="00F732BC" w:rsidP="00F732BC">
      <w:pPr>
        <w:pStyle w:val="Listenabsatz"/>
        <w:spacing w:after="120"/>
        <w:rPr>
          <w:sz w:val="22"/>
          <w:szCs w:val="22"/>
        </w:rPr>
      </w:pPr>
      <w:r w:rsidRPr="00F732BC">
        <w:rPr>
          <w:sz w:val="22"/>
          <w:szCs w:val="22"/>
        </w:rPr>
        <w:t>Abstimmungen in numerischer Form nach schriftlicher Einreichung</w:t>
      </w:r>
      <w:r>
        <w:rPr>
          <w:sz w:val="22"/>
          <w:szCs w:val="22"/>
        </w:rPr>
        <w:t xml:space="preserve"> der Anträge bei den Bewegungen </w:t>
      </w:r>
      <w:r w:rsidRPr="00F732BC">
        <w:rPr>
          <w:sz w:val="22"/>
          <w:szCs w:val="22"/>
        </w:rPr>
        <w:t>(dabei soll eine Frist vorgesehen werden, damit die Bewegungen die Abstimmungsformulierun</w:t>
      </w:r>
      <w:r>
        <w:rPr>
          <w:sz w:val="22"/>
          <w:szCs w:val="22"/>
        </w:rPr>
        <w:t>gen zur Kenntnis nehmen können).</w:t>
      </w:r>
    </w:p>
    <w:p w:rsidR="002349CD" w:rsidRPr="00F732BC" w:rsidRDefault="002349CD" w:rsidP="00F732BC">
      <w:pPr>
        <w:pStyle w:val="Listenabsatz"/>
        <w:spacing w:after="120"/>
        <w:rPr>
          <w:sz w:val="22"/>
          <w:szCs w:val="22"/>
        </w:rPr>
      </w:pPr>
    </w:p>
    <w:p w:rsidR="004C0D3F" w:rsidRDefault="004C0D3F" w:rsidP="004C0D3F">
      <w:pPr>
        <w:pStyle w:val="Listenabsatz"/>
        <w:numPr>
          <w:ilvl w:val="0"/>
          <w:numId w:val="11"/>
        </w:numPr>
        <w:spacing w:after="120"/>
        <w:rPr>
          <w:sz w:val="22"/>
          <w:szCs w:val="22"/>
        </w:rPr>
      </w:pPr>
      <w:r w:rsidRPr="004C0D3F">
        <w:rPr>
          <w:sz w:val="22"/>
          <w:szCs w:val="22"/>
        </w:rPr>
        <w:t>Entscheidungen, die auf der GA3 noch zu treffen sind</w:t>
      </w:r>
      <w:r>
        <w:rPr>
          <w:sz w:val="22"/>
          <w:szCs w:val="22"/>
        </w:rPr>
        <w:t>:</w:t>
      </w:r>
      <w:r w:rsidRPr="004C0D3F">
        <w:rPr>
          <w:sz w:val="22"/>
          <w:szCs w:val="22"/>
        </w:rPr>
        <w:t xml:space="preserve"> </w:t>
      </w:r>
    </w:p>
    <w:p w:rsidR="004C0D3F" w:rsidRPr="001B3A35" w:rsidRDefault="00C23A4A" w:rsidP="004C0D3F">
      <w:pPr>
        <w:pStyle w:val="Listenabsatz"/>
        <w:numPr>
          <w:ilvl w:val="0"/>
          <w:numId w:val="13"/>
        </w:numPr>
        <w:spacing w:after="120"/>
        <w:rPr>
          <w:sz w:val="22"/>
          <w:szCs w:val="22"/>
        </w:rPr>
      </w:pPr>
      <w:r w:rsidRPr="001B3A35">
        <w:rPr>
          <w:sz w:val="22"/>
          <w:szCs w:val="22"/>
        </w:rPr>
        <w:t>Orientierungen</w:t>
      </w:r>
      <w:r w:rsidR="004C0D3F" w:rsidRPr="001B3A35">
        <w:rPr>
          <w:sz w:val="22"/>
          <w:szCs w:val="22"/>
        </w:rPr>
        <w:t xml:space="preserve"> 2020-2022</w:t>
      </w:r>
    </w:p>
    <w:p w:rsidR="004C0D3F" w:rsidRDefault="004C0D3F" w:rsidP="004C0D3F">
      <w:pPr>
        <w:pStyle w:val="Listenabsatz"/>
        <w:numPr>
          <w:ilvl w:val="0"/>
          <w:numId w:val="13"/>
        </w:numPr>
        <w:spacing w:after="120"/>
        <w:rPr>
          <w:sz w:val="22"/>
          <w:szCs w:val="22"/>
        </w:rPr>
      </w:pPr>
      <w:r w:rsidRPr="001B3A35">
        <w:rPr>
          <w:sz w:val="22"/>
          <w:szCs w:val="22"/>
        </w:rPr>
        <w:t xml:space="preserve">RIDEF </w:t>
      </w:r>
      <w:r w:rsidR="00C23A4A" w:rsidRPr="001B3A35">
        <w:rPr>
          <w:sz w:val="22"/>
          <w:szCs w:val="22"/>
        </w:rPr>
        <w:t xml:space="preserve">2024 </w:t>
      </w:r>
    </w:p>
    <w:p w:rsidR="002349CD" w:rsidRPr="001B3A35" w:rsidRDefault="002349CD" w:rsidP="004C0D3F">
      <w:pPr>
        <w:pStyle w:val="Listenabsatz"/>
        <w:numPr>
          <w:ilvl w:val="0"/>
          <w:numId w:val="13"/>
        </w:numPr>
        <w:spacing w:after="120"/>
        <w:rPr>
          <w:sz w:val="22"/>
          <w:szCs w:val="22"/>
        </w:rPr>
      </w:pPr>
      <w:bookmarkStart w:id="0" w:name="_GoBack"/>
      <w:bookmarkEnd w:id="0"/>
    </w:p>
    <w:p w:rsidR="00A61688" w:rsidRDefault="00A61688" w:rsidP="004C0D3F">
      <w:pPr>
        <w:pStyle w:val="Listenabsatz"/>
        <w:numPr>
          <w:ilvl w:val="0"/>
          <w:numId w:val="10"/>
        </w:numPr>
        <w:spacing w:after="120"/>
        <w:rPr>
          <w:sz w:val="22"/>
          <w:szCs w:val="22"/>
        </w:rPr>
      </w:pPr>
      <w:r w:rsidRPr="005E3344">
        <w:rPr>
          <w:b/>
          <w:sz w:val="22"/>
          <w:szCs w:val="22"/>
        </w:rPr>
        <w:t>Verfahrensregeln bei vorliegenden Anträgen und</w:t>
      </w:r>
      <w:r w:rsidRPr="001B3A35">
        <w:rPr>
          <w:b/>
          <w:sz w:val="22"/>
          <w:szCs w:val="22"/>
        </w:rPr>
        <w:t xml:space="preserve"> </w:t>
      </w:r>
      <w:r w:rsidR="00C23A4A" w:rsidRPr="001B3A35">
        <w:rPr>
          <w:sz w:val="22"/>
          <w:szCs w:val="22"/>
        </w:rPr>
        <w:t>Resolutionen</w:t>
      </w:r>
      <w:r w:rsidR="00265A8D" w:rsidRPr="001B3A35">
        <w:rPr>
          <w:sz w:val="22"/>
          <w:szCs w:val="22"/>
        </w:rPr>
        <w:t>,</w:t>
      </w:r>
      <w:r w:rsidR="00265A8D">
        <w:rPr>
          <w:sz w:val="22"/>
          <w:szCs w:val="22"/>
        </w:rPr>
        <w:t xml:space="preserve"> die nicht in der fortgeführten GV 3 beschlossen werden sollten:</w:t>
      </w:r>
    </w:p>
    <w:p w:rsidR="004C0D3F" w:rsidRDefault="00C23A4A" w:rsidP="004C0D3F">
      <w:pPr>
        <w:pStyle w:val="Listenabsatz"/>
        <w:numPr>
          <w:ilvl w:val="0"/>
          <w:numId w:val="14"/>
        </w:numPr>
        <w:spacing w:after="120"/>
        <w:rPr>
          <w:sz w:val="22"/>
          <w:szCs w:val="22"/>
        </w:rPr>
      </w:pPr>
      <w:r w:rsidRPr="001B3A35">
        <w:rPr>
          <w:sz w:val="22"/>
          <w:szCs w:val="22"/>
        </w:rPr>
        <w:t>Anträge</w:t>
      </w:r>
      <w:r w:rsidRPr="00C23A4A">
        <w:rPr>
          <w:color w:val="FF0000"/>
          <w:sz w:val="22"/>
          <w:szCs w:val="22"/>
        </w:rPr>
        <w:t xml:space="preserve"> </w:t>
      </w:r>
      <w:r w:rsidR="004C0D3F">
        <w:rPr>
          <w:sz w:val="22"/>
          <w:szCs w:val="22"/>
        </w:rPr>
        <w:t>– Resolutionen</w:t>
      </w:r>
    </w:p>
    <w:p w:rsidR="004C0D3F" w:rsidRDefault="00FE00AB" w:rsidP="00FE00AB">
      <w:pPr>
        <w:pStyle w:val="Listenabsatz"/>
        <w:numPr>
          <w:ilvl w:val="0"/>
          <w:numId w:val="15"/>
        </w:numPr>
        <w:spacing w:after="120"/>
        <w:rPr>
          <w:sz w:val="22"/>
          <w:szCs w:val="22"/>
        </w:rPr>
      </w:pPr>
      <w:r w:rsidRPr="00FE00AB">
        <w:rPr>
          <w:sz w:val="22"/>
          <w:szCs w:val="22"/>
        </w:rPr>
        <w:t>DIE FREINET-PÄDAGOGIK HEUTE: WELCHE PERSPEKTIVEN GIBT ES?</w:t>
      </w:r>
      <w:r>
        <w:rPr>
          <w:sz w:val="22"/>
          <w:szCs w:val="22"/>
        </w:rPr>
        <w:t xml:space="preserve"> (Italien)</w:t>
      </w:r>
    </w:p>
    <w:p w:rsidR="005361FB" w:rsidRDefault="00FE00AB" w:rsidP="005361FB">
      <w:pPr>
        <w:pStyle w:val="Listenabsatz"/>
        <w:numPr>
          <w:ilvl w:val="0"/>
          <w:numId w:val="15"/>
        </w:numPr>
        <w:spacing w:after="120"/>
        <w:rPr>
          <w:sz w:val="22"/>
          <w:szCs w:val="22"/>
        </w:rPr>
      </w:pPr>
      <w:r w:rsidRPr="00FE00AB">
        <w:rPr>
          <w:sz w:val="22"/>
          <w:szCs w:val="22"/>
        </w:rPr>
        <w:t>Antrag zu Aktionen für die Achtung der Kinderrechte als Antwort auf die Migrationspolitik</w:t>
      </w:r>
      <w:r>
        <w:rPr>
          <w:sz w:val="22"/>
          <w:szCs w:val="22"/>
        </w:rPr>
        <w:t xml:space="preserve"> (ICEM)</w:t>
      </w:r>
    </w:p>
    <w:p w:rsidR="005361FB" w:rsidRPr="005361FB" w:rsidRDefault="005361FB" w:rsidP="005361FB">
      <w:pPr>
        <w:pStyle w:val="Listenabsatz"/>
        <w:numPr>
          <w:ilvl w:val="0"/>
          <w:numId w:val="15"/>
        </w:numPr>
        <w:spacing w:after="120"/>
        <w:rPr>
          <w:sz w:val="22"/>
          <w:szCs w:val="22"/>
        </w:rPr>
      </w:pPr>
      <w:r w:rsidRPr="005361FB">
        <w:rPr>
          <w:sz w:val="22"/>
          <w:szCs w:val="22"/>
        </w:rPr>
        <w:t>Unsere Position bezüglich der offiziellen Strategie gegen die Pandemie (MEPA)</w:t>
      </w:r>
    </w:p>
    <w:p w:rsidR="00FE00AB" w:rsidRPr="00FE00AB" w:rsidRDefault="00FE00AB" w:rsidP="00FE00AB">
      <w:pPr>
        <w:spacing w:after="120"/>
        <w:ind w:left="70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Wir schlagen vor diese </w:t>
      </w:r>
      <w:r w:rsidR="00C23A4A" w:rsidRPr="001B3A35">
        <w:rPr>
          <w:sz w:val="22"/>
          <w:szCs w:val="22"/>
        </w:rPr>
        <w:t>Anträge</w:t>
      </w:r>
      <w:r>
        <w:rPr>
          <w:sz w:val="22"/>
          <w:szCs w:val="22"/>
        </w:rPr>
        <w:t>/Resolutionen an die Bewegungen zu schicken und dort für eine Verbreitung auf der Webseite, in den jeweiligen Zeitungen der Bewegungen zu s</w:t>
      </w:r>
      <w:r w:rsidR="00265A8D">
        <w:rPr>
          <w:sz w:val="22"/>
          <w:szCs w:val="22"/>
        </w:rPr>
        <w:t>orgen und in den jeweiligen Gene</w:t>
      </w:r>
      <w:r>
        <w:rPr>
          <w:sz w:val="22"/>
          <w:szCs w:val="22"/>
        </w:rPr>
        <w:t>ralversammlungen zu verabschieden.</w:t>
      </w:r>
    </w:p>
    <w:p w:rsidR="00FE00AB" w:rsidRDefault="00FE00AB" w:rsidP="00FE00AB">
      <w:pPr>
        <w:pStyle w:val="Listenabsatz"/>
        <w:spacing w:after="120"/>
        <w:ind w:left="1776"/>
        <w:rPr>
          <w:sz w:val="22"/>
          <w:szCs w:val="22"/>
        </w:rPr>
      </w:pPr>
    </w:p>
    <w:p w:rsidR="00FE00AB" w:rsidRDefault="00FE00AB" w:rsidP="00FE00AB">
      <w:pPr>
        <w:pStyle w:val="Listenabsatz"/>
        <w:numPr>
          <w:ilvl w:val="0"/>
          <w:numId w:val="14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Folgende Anträge sollten auf das RIDEF 2022 in Marokko verschoben werden:</w:t>
      </w:r>
    </w:p>
    <w:p w:rsidR="00FE00AB" w:rsidRDefault="00265A8D" w:rsidP="00FE00AB">
      <w:pPr>
        <w:pStyle w:val="Listenabsatz"/>
        <w:numPr>
          <w:ilvl w:val="0"/>
          <w:numId w:val="15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Antrag zur Kommunikation innerhalb der FIMEM (ICEM)</w:t>
      </w:r>
    </w:p>
    <w:p w:rsidR="005361FB" w:rsidRDefault="00265A8D" w:rsidP="005361FB">
      <w:pPr>
        <w:pStyle w:val="Listenabsatz"/>
        <w:numPr>
          <w:ilvl w:val="0"/>
          <w:numId w:val="15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Antrag zu der Arbeit der Delegierten</w:t>
      </w:r>
      <w:r w:rsidRPr="001B3A35">
        <w:rPr>
          <w:sz w:val="22"/>
          <w:szCs w:val="22"/>
        </w:rPr>
        <w:t xml:space="preserve"> </w:t>
      </w:r>
      <w:r w:rsidR="00C23A4A" w:rsidRPr="001B3A35">
        <w:rPr>
          <w:sz w:val="22"/>
          <w:szCs w:val="22"/>
        </w:rPr>
        <w:t xml:space="preserve">zwischen </w:t>
      </w:r>
      <w:r>
        <w:rPr>
          <w:sz w:val="22"/>
          <w:szCs w:val="22"/>
        </w:rPr>
        <w:t xml:space="preserve">zweier </w:t>
      </w:r>
      <w:proofErr w:type="spellStart"/>
      <w:r>
        <w:rPr>
          <w:sz w:val="22"/>
          <w:szCs w:val="22"/>
        </w:rPr>
        <w:t>RIDEF’s</w:t>
      </w:r>
      <w:proofErr w:type="spellEnd"/>
      <w:r>
        <w:rPr>
          <w:sz w:val="22"/>
          <w:szCs w:val="22"/>
        </w:rPr>
        <w:t xml:space="preserve"> (ICEM)</w:t>
      </w:r>
    </w:p>
    <w:p w:rsidR="005361FB" w:rsidRDefault="005361FB" w:rsidP="005361FB">
      <w:pPr>
        <w:pStyle w:val="Listenabsatz"/>
        <w:numPr>
          <w:ilvl w:val="0"/>
          <w:numId w:val="15"/>
        </w:numPr>
        <w:spacing w:after="120"/>
        <w:rPr>
          <w:sz w:val="22"/>
          <w:szCs w:val="22"/>
        </w:rPr>
      </w:pPr>
      <w:r w:rsidRPr="005361FB">
        <w:rPr>
          <w:sz w:val="22"/>
          <w:szCs w:val="22"/>
        </w:rPr>
        <w:t xml:space="preserve">MCE, MEPA, MCEP &amp; REPEF: Anträge und Vorschläge (Politische Rolle der </w:t>
      </w:r>
      <w:proofErr w:type="spellStart"/>
      <w:r w:rsidRPr="005361FB">
        <w:rPr>
          <w:sz w:val="22"/>
          <w:szCs w:val="22"/>
        </w:rPr>
        <w:t>Fimem</w:t>
      </w:r>
      <w:proofErr w:type="spellEnd"/>
      <w:r w:rsidRPr="005361FB">
        <w:rPr>
          <w:sz w:val="22"/>
          <w:szCs w:val="22"/>
        </w:rPr>
        <w:t>...)</w:t>
      </w:r>
    </w:p>
    <w:p w:rsidR="00301A3F" w:rsidRDefault="00301A3F" w:rsidP="005361FB">
      <w:pPr>
        <w:pStyle w:val="Listenabsatz"/>
        <w:numPr>
          <w:ilvl w:val="0"/>
          <w:numId w:val="15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Antrag zur Definition, Beschreibung der Arbeit von Kommissionen (Antrag ICEM)</w:t>
      </w:r>
    </w:p>
    <w:p w:rsidR="00301A3F" w:rsidRDefault="00301A3F" w:rsidP="00301A3F">
      <w:pPr>
        <w:pStyle w:val="Listenabsatz"/>
        <w:spacing w:after="120"/>
        <w:ind w:left="1776"/>
        <w:rPr>
          <w:sz w:val="22"/>
          <w:szCs w:val="22"/>
        </w:rPr>
      </w:pPr>
    </w:p>
    <w:p w:rsidR="00301A3F" w:rsidRPr="005361FB" w:rsidRDefault="00301A3F" w:rsidP="00301A3F">
      <w:pPr>
        <w:pStyle w:val="Listenabsatz"/>
        <w:spacing w:after="120"/>
        <w:ind w:left="708"/>
        <w:rPr>
          <w:sz w:val="22"/>
          <w:szCs w:val="22"/>
        </w:rPr>
      </w:pPr>
      <w:r>
        <w:rPr>
          <w:sz w:val="22"/>
          <w:szCs w:val="22"/>
        </w:rPr>
        <w:t>Wir finden es gut, wenn arbeitende Kommissionen ihre Arbeit bis 2022 fortführen.</w:t>
      </w:r>
    </w:p>
    <w:p w:rsidR="001108FD" w:rsidRPr="00CB0DF0" w:rsidRDefault="001108FD" w:rsidP="000F6597">
      <w:pPr>
        <w:spacing w:after="120"/>
        <w:rPr>
          <w:b/>
          <w:sz w:val="20"/>
        </w:rPr>
      </w:pPr>
    </w:p>
    <w:p w:rsidR="00724A22" w:rsidRDefault="00BF1F70" w:rsidP="000F6597">
      <w:pPr>
        <w:spacing w:after="120"/>
        <w:rPr>
          <w:sz w:val="28"/>
        </w:rPr>
      </w:pPr>
      <w:r w:rsidRPr="00490E50">
        <w:rPr>
          <w:b/>
          <w:sz w:val="28"/>
        </w:rPr>
        <w:t xml:space="preserve">Tagesordnung neu: </w:t>
      </w:r>
      <w:r w:rsidRPr="00490E50">
        <w:rPr>
          <w:sz w:val="28"/>
        </w:rPr>
        <w:t>Vorschlag Sprachgruppe deutsch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27"/>
      </w:tblGrid>
      <w:tr w:rsidR="00724A22" w:rsidRPr="00BF1F70" w:rsidTr="00F063E1">
        <w:trPr>
          <w:trHeight w:val="510"/>
        </w:trPr>
        <w:tc>
          <w:tcPr>
            <w:tcW w:w="1129" w:type="dxa"/>
            <w:vAlign w:val="center"/>
          </w:tcPr>
          <w:p w:rsidR="00724A22" w:rsidRPr="00BF1F70" w:rsidRDefault="00724A22" w:rsidP="00F063E1">
            <w:pPr>
              <w:spacing w:after="120"/>
              <w:jc w:val="center"/>
              <w:rPr>
                <w:sz w:val="22"/>
                <w:szCs w:val="22"/>
              </w:rPr>
            </w:pPr>
            <w:r w:rsidRPr="00BF1F70">
              <w:rPr>
                <w:sz w:val="22"/>
                <w:szCs w:val="22"/>
              </w:rPr>
              <w:t>0</w:t>
            </w:r>
          </w:p>
        </w:tc>
        <w:tc>
          <w:tcPr>
            <w:tcW w:w="7927" w:type="dxa"/>
            <w:vAlign w:val="center"/>
          </w:tcPr>
          <w:p w:rsidR="00724A22" w:rsidRPr="00BF1F70" w:rsidRDefault="00724A22" w:rsidP="008F5537">
            <w:pPr>
              <w:spacing w:after="120"/>
              <w:rPr>
                <w:sz w:val="22"/>
                <w:szCs w:val="22"/>
              </w:rPr>
            </w:pPr>
            <w:r w:rsidRPr="00BF1F70">
              <w:rPr>
                <w:sz w:val="22"/>
                <w:szCs w:val="22"/>
              </w:rPr>
              <w:t>Tagespräsidium</w:t>
            </w:r>
            <w:r w:rsidR="003076E1">
              <w:rPr>
                <w:sz w:val="22"/>
                <w:szCs w:val="22"/>
              </w:rPr>
              <w:t xml:space="preserve">/Organisation des </w:t>
            </w:r>
            <w:proofErr w:type="spellStart"/>
            <w:r w:rsidR="003076E1">
              <w:rPr>
                <w:sz w:val="22"/>
                <w:szCs w:val="22"/>
              </w:rPr>
              <w:t>Gesprächverlaufs</w:t>
            </w:r>
            <w:proofErr w:type="spellEnd"/>
            <w:r w:rsidR="003076E1">
              <w:rPr>
                <w:sz w:val="22"/>
                <w:szCs w:val="22"/>
              </w:rPr>
              <w:t xml:space="preserve"> und notwendigen Abstimmungen</w:t>
            </w:r>
          </w:p>
        </w:tc>
      </w:tr>
      <w:tr w:rsidR="00724A22" w:rsidRPr="00BF1F70" w:rsidTr="00F063E1">
        <w:trPr>
          <w:trHeight w:val="510"/>
        </w:trPr>
        <w:tc>
          <w:tcPr>
            <w:tcW w:w="1129" w:type="dxa"/>
            <w:vAlign w:val="center"/>
          </w:tcPr>
          <w:p w:rsidR="00724A22" w:rsidRPr="00BF1F70" w:rsidRDefault="00724A22" w:rsidP="00F063E1">
            <w:pPr>
              <w:spacing w:after="120"/>
              <w:jc w:val="center"/>
              <w:rPr>
                <w:sz w:val="22"/>
                <w:szCs w:val="22"/>
              </w:rPr>
            </w:pPr>
            <w:r w:rsidRPr="00BF1F70">
              <w:rPr>
                <w:sz w:val="22"/>
                <w:szCs w:val="22"/>
              </w:rPr>
              <w:t>1</w:t>
            </w:r>
          </w:p>
        </w:tc>
        <w:tc>
          <w:tcPr>
            <w:tcW w:w="7927" w:type="dxa"/>
            <w:vAlign w:val="center"/>
          </w:tcPr>
          <w:p w:rsidR="00724A22" w:rsidRPr="00BF1F70" w:rsidRDefault="00724A22" w:rsidP="008F5537">
            <w:pPr>
              <w:spacing w:after="120"/>
              <w:rPr>
                <w:sz w:val="22"/>
                <w:szCs w:val="22"/>
              </w:rPr>
            </w:pPr>
            <w:r w:rsidRPr="00BF1F70">
              <w:rPr>
                <w:sz w:val="22"/>
                <w:szCs w:val="22"/>
              </w:rPr>
              <w:t>Präsentation der Delegierten und Stimmenanzahl</w:t>
            </w:r>
          </w:p>
        </w:tc>
      </w:tr>
      <w:tr w:rsidR="00F063E1" w:rsidRPr="00BF1F70" w:rsidTr="00F063E1">
        <w:trPr>
          <w:trHeight w:val="510"/>
        </w:trPr>
        <w:tc>
          <w:tcPr>
            <w:tcW w:w="1129" w:type="dxa"/>
            <w:vAlign w:val="center"/>
          </w:tcPr>
          <w:p w:rsidR="00F063E1" w:rsidRPr="00BF1F70" w:rsidRDefault="00F063E1" w:rsidP="00F063E1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27" w:type="dxa"/>
            <w:vAlign w:val="center"/>
          </w:tcPr>
          <w:p w:rsidR="00F063E1" w:rsidRPr="00193F28" w:rsidRDefault="003076E1" w:rsidP="003076E1">
            <w:pPr>
              <w:spacing w:after="120"/>
            </w:pPr>
            <w:r w:rsidRPr="00E725E3">
              <w:rPr>
                <w:sz w:val="22"/>
                <w:szCs w:val="22"/>
              </w:rPr>
              <w:t xml:space="preserve">Orientierungen </w:t>
            </w:r>
            <w:r>
              <w:rPr>
                <w:sz w:val="22"/>
                <w:szCs w:val="22"/>
              </w:rPr>
              <w:t>2020-2022</w:t>
            </w:r>
          </w:p>
        </w:tc>
      </w:tr>
      <w:tr w:rsidR="00724A22" w:rsidRPr="00BF1F70" w:rsidTr="00F063E1">
        <w:trPr>
          <w:trHeight w:val="510"/>
        </w:trPr>
        <w:tc>
          <w:tcPr>
            <w:tcW w:w="1129" w:type="dxa"/>
            <w:vAlign w:val="center"/>
          </w:tcPr>
          <w:p w:rsidR="00724A22" w:rsidRPr="00BF1F70" w:rsidRDefault="00F063E1" w:rsidP="00F06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27" w:type="dxa"/>
            <w:vAlign w:val="center"/>
          </w:tcPr>
          <w:p w:rsidR="00724A22" w:rsidRPr="00BF1F70" w:rsidRDefault="003076E1" w:rsidP="008F5537">
            <w:pPr>
              <w:rPr>
                <w:sz w:val="22"/>
                <w:szCs w:val="22"/>
              </w:rPr>
            </w:pPr>
            <w:r w:rsidRPr="00E725E3">
              <w:rPr>
                <w:sz w:val="22"/>
                <w:szCs w:val="22"/>
              </w:rPr>
              <w:t>Gastgeberland für das RIDEF 2024</w:t>
            </w:r>
          </w:p>
        </w:tc>
      </w:tr>
      <w:tr w:rsidR="00724A22" w:rsidRPr="00BF1F70" w:rsidTr="00F063E1">
        <w:trPr>
          <w:trHeight w:val="510"/>
        </w:trPr>
        <w:tc>
          <w:tcPr>
            <w:tcW w:w="1129" w:type="dxa"/>
            <w:vAlign w:val="center"/>
          </w:tcPr>
          <w:p w:rsidR="00724A22" w:rsidRPr="00BF1F70" w:rsidRDefault="00F063E1" w:rsidP="00F06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27" w:type="dxa"/>
            <w:vAlign w:val="center"/>
          </w:tcPr>
          <w:p w:rsidR="00724A22" w:rsidRPr="00BF1F70" w:rsidRDefault="003076E1" w:rsidP="00307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Präsentation der Ergebniss</w:t>
            </w:r>
            <w:r w:rsidR="001B3A35" w:rsidRPr="001B3A35">
              <w:rPr>
                <w:sz w:val="22"/>
                <w:szCs w:val="22"/>
              </w:rPr>
              <w:t>e</w:t>
            </w:r>
            <w:r w:rsidRPr="001B3A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zu einfachen Fragen</w:t>
            </w:r>
          </w:p>
        </w:tc>
      </w:tr>
      <w:tr w:rsidR="00E725E3" w:rsidRPr="00E725E3" w:rsidTr="00F063E1">
        <w:trPr>
          <w:trHeight w:val="510"/>
        </w:trPr>
        <w:tc>
          <w:tcPr>
            <w:tcW w:w="1129" w:type="dxa"/>
            <w:vAlign w:val="center"/>
          </w:tcPr>
          <w:p w:rsidR="008A0E5A" w:rsidRPr="00E725E3" w:rsidRDefault="00F063E1" w:rsidP="00F063E1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27" w:type="dxa"/>
            <w:vAlign w:val="center"/>
          </w:tcPr>
          <w:p w:rsidR="008A0E5A" w:rsidRPr="00C33586" w:rsidRDefault="003076E1" w:rsidP="008F5537">
            <w:pPr>
              <w:rPr>
                <w:sz w:val="22"/>
                <w:szCs w:val="22"/>
              </w:rPr>
            </w:pPr>
            <w:r w:rsidRPr="00996996">
              <w:rPr>
                <w:sz w:val="22"/>
                <w:szCs w:val="22"/>
              </w:rPr>
              <w:t>Verschieden</w:t>
            </w:r>
            <w:r>
              <w:rPr>
                <w:sz w:val="22"/>
                <w:szCs w:val="22"/>
              </w:rPr>
              <w:t>e</w:t>
            </w:r>
            <w:r w:rsidRPr="00996996">
              <w:rPr>
                <w:sz w:val="22"/>
                <w:szCs w:val="22"/>
              </w:rPr>
              <w:t xml:space="preserve"> Fragen</w:t>
            </w:r>
          </w:p>
        </w:tc>
      </w:tr>
    </w:tbl>
    <w:p w:rsidR="00724A22" w:rsidRDefault="00724A22" w:rsidP="000F6597">
      <w:pPr>
        <w:spacing w:after="120"/>
      </w:pPr>
    </w:p>
    <w:p w:rsidR="005E3344" w:rsidRDefault="005E3344" w:rsidP="000F6597">
      <w:pPr>
        <w:spacing w:after="120"/>
        <w:rPr>
          <w:color w:val="FF0000"/>
        </w:rPr>
      </w:pPr>
    </w:p>
    <w:p w:rsidR="005E3344" w:rsidRPr="005361FB" w:rsidRDefault="001B3A35" w:rsidP="000F6597">
      <w:pPr>
        <w:spacing w:after="120"/>
      </w:pPr>
      <w:r w:rsidRPr="005361FB">
        <w:t xml:space="preserve">Wir unterstützen den Vorschlag des CA: </w:t>
      </w:r>
      <w:proofErr w:type="gramStart"/>
      <w:r w:rsidRPr="005361FB">
        <w:t>26.09.2020  max.</w:t>
      </w:r>
      <w:proofErr w:type="gramEnd"/>
      <w:r w:rsidRPr="005361FB">
        <w:t xml:space="preserve"> 3 Stunden.</w:t>
      </w:r>
    </w:p>
    <w:p w:rsidR="00193F28" w:rsidRDefault="00193F28" w:rsidP="00193F28">
      <w:pPr>
        <w:spacing w:after="120"/>
      </w:pPr>
      <w:r>
        <w:t xml:space="preserve">Protokoll: Gitta </w:t>
      </w:r>
      <w:proofErr w:type="spellStart"/>
      <w:r>
        <w:t>Kovermann</w:t>
      </w:r>
      <w:proofErr w:type="spellEnd"/>
      <w:r>
        <w:t xml:space="preserve">, Hartmut </w:t>
      </w:r>
      <w:proofErr w:type="spellStart"/>
      <w:r>
        <w:t>Glänzel</w:t>
      </w:r>
      <w:proofErr w:type="spellEnd"/>
      <w:r>
        <w:t>,</w:t>
      </w:r>
      <w:r w:rsidR="007644D2">
        <w:t xml:space="preserve"> </w:t>
      </w:r>
      <w:r w:rsidR="007644D2" w:rsidRPr="00E57CB2">
        <w:t>Wanda Grünwald,</w:t>
      </w:r>
      <w:r>
        <w:t xml:space="preserve"> Andi Honegger</w:t>
      </w:r>
      <w:r w:rsidR="003076E1">
        <w:t>, Silvia Herzog, Lulu Müller</w:t>
      </w:r>
    </w:p>
    <w:p w:rsidR="00193F28" w:rsidRDefault="00193F28" w:rsidP="00193F28">
      <w:pPr>
        <w:spacing w:after="120"/>
      </w:pPr>
      <w:r>
        <w:t xml:space="preserve">Koordination der Sprachgruppe «Deutsch»: Gitta </w:t>
      </w:r>
      <w:proofErr w:type="spellStart"/>
      <w:r>
        <w:t>Kovermann</w:t>
      </w:r>
      <w:proofErr w:type="spellEnd"/>
    </w:p>
    <w:p w:rsidR="00193F28" w:rsidRPr="00193F28" w:rsidRDefault="003076E1" w:rsidP="00193F28">
      <w:pPr>
        <w:spacing w:after="120"/>
      </w:pPr>
      <w:r>
        <w:t>11.09</w:t>
      </w:r>
      <w:r w:rsidR="00193F28">
        <w:t>.2020</w:t>
      </w:r>
      <w:r w:rsidR="005361FB">
        <w:t xml:space="preserve"> </w:t>
      </w:r>
    </w:p>
    <w:sectPr w:rsidR="00193F28" w:rsidRPr="00193F28" w:rsidSect="004F2C4C">
      <w:footerReference w:type="default" r:id="rId7"/>
      <w:pgSz w:w="11900" w:h="16840"/>
      <w:pgMar w:top="1165" w:right="1411" w:bottom="98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5E3" w:rsidRDefault="007E45E3" w:rsidP="00996996">
      <w:r>
        <w:separator/>
      </w:r>
    </w:p>
  </w:endnote>
  <w:endnote w:type="continuationSeparator" w:id="0">
    <w:p w:rsidR="007E45E3" w:rsidRDefault="007E45E3" w:rsidP="0099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1729310"/>
      <w:docPartObj>
        <w:docPartGallery w:val="Page Numbers (Bottom of Page)"/>
        <w:docPartUnique/>
      </w:docPartObj>
    </w:sdtPr>
    <w:sdtEndPr/>
    <w:sdtContent>
      <w:p w:rsidR="00996996" w:rsidRDefault="0099699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2EF" w:rsidRPr="008F62EF">
          <w:rPr>
            <w:noProof/>
            <w:lang w:val="de-DE"/>
          </w:rPr>
          <w:t>2</w:t>
        </w:r>
        <w:r>
          <w:fldChar w:fldCharType="end"/>
        </w:r>
      </w:p>
    </w:sdtContent>
  </w:sdt>
  <w:p w:rsidR="00996996" w:rsidRDefault="009969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5E3" w:rsidRDefault="007E45E3" w:rsidP="00996996">
      <w:r>
        <w:separator/>
      </w:r>
    </w:p>
  </w:footnote>
  <w:footnote w:type="continuationSeparator" w:id="0">
    <w:p w:rsidR="007E45E3" w:rsidRDefault="007E45E3" w:rsidP="00996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B56FF"/>
    <w:multiLevelType w:val="hybridMultilevel"/>
    <w:tmpl w:val="CE9AA25E"/>
    <w:lvl w:ilvl="0" w:tplc="BBD6824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470CA"/>
    <w:multiLevelType w:val="hybridMultilevel"/>
    <w:tmpl w:val="AADAFBE8"/>
    <w:lvl w:ilvl="0" w:tplc="7DFCBC2A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 w15:restartNumberingAfterBreak="0">
    <w:nsid w:val="34031AA8"/>
    <w:multiLevelType w:val="hybridMultilevel"/>
    <w:tmpl w:val="D96A6F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733D5"/>
    <w:multiLevelType w:val="hybridMultilevel"/>
    <w:tmpl w:val="153E72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7664D"/>
    <w:multiLevelType w:val="hybridMultilevel"/>
    <w:tmpl w:val="D1C036F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E2CDB"/>
    <w:multiLevelType w:val="hybridMultilevel"/>
    <w:tmpl w:val="FFF273B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25B0E"/>
    <w:multiLevelType w:val="hybridMultilevel"/>
    <w:tmpl w:val="C0C020BA"/>
    <w:lvl w:ilvl="0" w:tplc="B3729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E55997"/>
    <w:multiLevelType w:val="hybridMultilevel"/>
    <w:tmpl w:val="FFF273B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93479"/>
    <w:multiLevelType w:val="hybridMultilevel"/>
    <w:tmpl w:val="85AA2B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47359"/>
    <w:multiLevelType w:val="hybridMultilevel"/>
    <w:tmpl w:val="7CF2E2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55585"/>
    <w:multiLevelType w:val="hybridMultilevel"/>
    <w:tmpl w:val="25A204CC"/>
    <w:lvl w:ilvl="0" w:tplc="7DFCBC2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FB60B6"/>
    <w:multiLevelType w:val="hybridMultilevel"/>
    <w:tmpl w:val="00724FDC"/>
    <w:lvl w:ilvl="0" w:tplc="7DFCBC2A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2" w15:restartNumberingAfterBreak="0">
    <w:nsid w:val="57A6466E"/>
    <w:multiLevelType w:val="hybridMultilevel"/>
    <w:tmpl w:val="6150B7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632E2"/>
    <w:multiLevelType w:val="hybridMultilevel"/>
    <w:tmpl w:val="66320372"/>
    <w:lvl w:ilvl="0" w:tplc="B3729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911021"/>
    <w:multiLevelType w:val="hybridMultilevel"/>
    <w:tmpl w:val="D2801D4E"/>
    <w:lvl w:ilvl="0" w:tplc="9ADEE6C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4"/>
  </w:num>
  <w:num w:numId="6">
    <w:abstractNumId w:val="12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13"/>
  </w:num>
  <w:num w:numId="12">
    <w:abstractNumId w:val="10"/>
  </w:num>
  <w:num w:numId="13">
    <w:abstractNumId w:val="1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597"/>
    <w:rsid w:val="000A338D"/>
    <w:rsid w:val="000A351C"/>
    <w:rsid w:val="000C6F67"/>
    <w:rsid w:val="000D652F"/>
    <w:rsid w:val="000F6597"/>
    <w:rsid w:val="001108FD"/>
    <w:rsid w:val="0014740E"/>
    <w:rsid w:val="001569F4"/>
    <w:rsid w:val="00156D20"/>
    <w:rsid w:val="001652EF"/>
    <w:rsid w:val="00173D40"/>
    <w:rsid w:val="00193F28"/>
    <w:rsid w:val="001B1D1E"/>
    <w:rsid w:val="001B3A35"/>
    <w:rsid w:val="00204966"/>
    <w:rsid w:val="002129E4"/>
    <w:rsid w:val="00225401"/>
    <w:rsid w:val="002349CD"/>
    <w:rsid w:val="002546AC"/>
    <w:rsid w:val="00264DAB"/>
    <w:rsid w:val="00265A8D"/>
    <w:rsid w:val="00284503"/>
    <w:rsid w:val="002A0D8B"/>
    <w:rsid w:val="002A4EA5"/>
    <w:rsid w:val="002D6C45"/>
    <w:rsid w:val="00300797"/>
    <w:rsid w:val="00301A3F"/>
    <w:rsid w:val="003076E1"/>
    <w:rsid w:val="0034327A"/>
    <w:rsid w:val="0035187C"/>
    <w:rsid w:val="0037278E"/>
    <w:rsid w:val="003A21B7"/>
    <w:rsid w:val="003D6EDB"/>
    <w:rsid w:val="003E15B4"/>
    <w:rsid w:val="00490E50"/>
    <w:rsid w:val="0049147E"/>
    <w:rsid w:val="004C0D3F"/>
    <w:rsid w:val="004E44F1"/>
    <w:rsid w:val="004F2C4C"/>
    <w:rsid w:val="005143F3"/>
    <w:rsid w:val="005361FB"/>
    <w:rsid w:val="005A1EE2"/>
    <w:rsid w:val="005D5BE6"/>
    <w:rsid w:val="005E3344"/>
    <w:rsid w:val="005E589A"/>
    <w:rsid w:val="0061213B"/>
    <w:rsid w:val="00650CEE"/>
    <w:rsid w:val="006615A6"/>
    <w:rsid w:val="0069607E"/>
    <w:rsid w:val="006C368B"/>
    <w:rsid w:val="006F7D80"/>
    <w:rsid w:val="00712DBD"/>
    <w:rsid w:val="00724A22"/>
    <w:rsid w:val="0074284D"/>
    <w:rsid w:val="007644D2"/>
    <w:rsid w:val="007B4C06"/>
    <w:rsid w:val="007E45E3"/>
    <w:rsid w:val="007F24FC"/>
    <w:rsid w:val="00825C44"/>
    <w:rsid w:val="00827589"/>
    <w:rsid w:val="0084311E"/>
    <w:rsid w:val="0085741C"/>
    <w:rsid w:val="0085786C"/>
    <w:rsid w:val="008605CE"/>
    <w:rsid w:val="008A0E5A"/>
    <w:rsid w:val="008F0BCC"/>
    <w:rsid w:val="008F5537"/>
    <w:rsid w:val="008F62EF"/>
    <w:rsid w:val="00915005"/>
    <w:rsid w:val="0098251C"/>
    <w:rsid w:val="009919FC"/>
    <w:rsid w:val="00996996"/>
    <w:rsid w:val="009C0AAA"/>
    <w:rsid w:val="009C76C9"/>
    <w:rsid w:val="00A05F89"/>
    <w:rsid w:val="00A355E5"/>
    <w:rsid w:val="00A42BBB"/>
    <w:rsid w:val="00A47127"/>
    <w:rsid w:val="00A61688"/>
    <w:rsid w:val="00AC086D"/>
    <w:rsid w:val="00AD3877"/>
    <w:rsid w:val="00AF0684"/>
    <w:rsid w:val="00B01509"/>
    <w:rsid w:val="00B02C48"/>
    <w:rsid w:val="00B2380F"/>
    <w:rsid w:val="00B552E7"/>
    <w:rsid w:val="00B97F5C"/>
    <w:rsid w:val="00BB3BA5"/>
    <w:rsid w:val="00BD4A38"/>
    <w:rsid w:val="00BF1F70"/>
    <w:rsid w:val="00C23A4A"/>
    <w:rsid w:val="00C33586"/>
    <w:rsid w:val="00CB0DF0"/>
    <w:rsid w:val="00CD2EA1"/>
    <w:rsid w:val="00CE577F"/>
    <w:rsid w:val="00D00887"/>
    <w:rsid w:val="00D61B0D"/>
    <w:rsid w:val="00D923F1"/>
    <w:rsid w:val="00E33EEF"/>
    <w:rsid w:val="00E511CF"/>
    <w:rsid w:val="00E725E3"/>
    <w:rsid w:val="00EF447F"/>
    <w:rsid w:val="00F063E1"/>
    <w:rsid w:val="00F7242D"/>
    <w:rsid w:val="00F732BC"/>
    <w:rsid w:val="00FE00AB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CA85E0"/>
  <w15:chartTrackingRefBased/>
  <w15:docId w15:val="{02AD2CB8-2582-E14D-9E14-E71183AF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F6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4712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969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6996"/>
  </w:style>
  <w:style w:type="paragraph" w:styleId="Fuzeile">
    <w:name w:val="footer"/>
    <w:basedOn w:val="Standard"/>
    <w:link w:val="FuzeileZchn"/>
    <w:uiPriority w:val="99"/>
    <w:unhideWhenUsed/>
    <w:rsid w:val="009969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699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58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7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Honegger</dc:creator>
  <cp:keywords/>
  <dc:description/>
  <cp:lastModifiedBy>Microsoft Office-Benutzer</cp:lastModifiedBy>
  <cp:revision>7</cp:revision>
  <cp:lastPrinted>2020-07-29T21:56:00Z</cp:lastPrinted>
  <dcterms:created xsi:type="dcterms:W3CDTF">2020-09-14T09:09:00Z</dcterms:created>
  <dcterms:modified xsi:type="dcterms:W3CDTF">2020-09-14T18:12:00Z</dcterms:modified>
</cp:coreProperties>
</file>