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32E91" w14:textId="77777777" w:rsidR="001C500A" w:rsidRPr="000B0F17" w:rsidRDefault="001C500A" w:rsidP="00D0609B">
      <w:pPr>
        <w:pBdr>
          <w:top w:val="single" w:sz="4" w:space="1" w:color="auto"/>
          <w:left w:val="single" w:sz="4" w:space="4" w:color="auto"/>
          <w:bottom w:val="single" w:sz="4" w:space="1" w:color="auto"/>
          <w:right w:val="single" w:sz="4" w:space="4" w:color="auto"/>
        </w:pBdr>
        <w:rPr>
          <w:b/>
          <w:sz w:val="32"/>
          <w:lang w:val="es-ES"/>
        </w:rPr>
      </w:pPr>
      <w:r w:rsidRPr="000B0F17">
        <w:rPr>
          <w:b/>
          <w:sz w:val="32"/>
          <w:lang w:val="es-ES"/>
        </w:rPr>
        <w:t>AG 2b - Grupo de idioma "Alemán" (Alemania, Austria, Suiza)</w:t>
      </w:r>
    </w:p>
    <w:p w14:paraId="2E7E40B3" w14:textId="77777777" w:rsidR="001C500A" w:rsidRPr="000B0F17" w:rsidRDefault="001C500A" w:rsidP="00D0609B">
      <w:pPr>
        <w:pBdr>
          <w:top w:val="single" w:sz="4" w:space="1" w:color="auto"/>
          <w:left w:val="single" w:sz="4" w:space="4" w:color="auto"/>
          <w:bottom w:val="single" w:sz="4" w:space="1" w:color="auto"/>
          <w:right w:val="single" w:sz="4" w:space="4" w:color="auto"/>
        </w:pBdr>
        <w:rPr>
          <w:sz w:val="28"/>
          <w:lang w:val="es-ES"/>
        </w:rPr>
      </w:pPr>
      <w:r w:rsidRPr="000B0F17">
        <w:rPr>
          <w:sz w:val="28"/>
          <w:lang w:val="es-ES"/>
        </w:rPr>
        <w:t>Acta de la reunión del Zoom del 21 de julio de 2020</w:t>
      </w:r>
    </w:p>
    <w:p w14:paraId="3C84EC91" w14:textId="77777777" w:rsidR="001C500A" w:rsidRPr="000B0F17" w:rsidRDefault="001C500A" w:rsidP="00D0609B">
      <w:pPr>
        <w:rPr>
          <w:lang w:val="es-ES"/>
        </w:rPr>
      </w:pPr>
    </w:p>
    <w:p w14:paraId="527452D6" w14:textId="77777777" w:rsidR="001C500A" w:rsidRPr="000B0F17" w:rsidRDefault="001C500A" w:rsidP="00D0609B">
      <w:pPr>
        <w:spacing w:after="120"/>
        <w:rPr>
          <w:b/>
          <w:sz w:val="28"/>
          <w:lang w:val="es-ES"/>
        </w:rPr>
      </w:pPr>
      <w:r w:rsidRPr="000B0F17">
        <w:rPr>
          <w:b/>
          <w:sz w:val="28"/>
          <w:lang w:val="es-ES"/>
        </w:rPr>
        <w:t>Sobre AG 3 – Asamblea General decidiendo</w:t>
      </w:r>
    </w:p>
    <w:p w14:paraId="539AC59D" w14:textId="77777777" w:rsidR="001C500A" w:rsidRPr="000B0F17" w:rsidRDefault="001C500A" w:rsidP="00D0609B">
      <w:pPr>
        <w:spacing w:after="120"/>
        <w:rPr>
          <w:b/>
          <w:lang w:val="es-ES"/>
        </w:rPr>
      </w:pPr>
      <w:r w:rsidRPr="000B0F17">
        <w:rPr>
          <w:b/>
          <w:lang w:val="es-ES"/>
        </w:rPr>
        <w:t>Punto 0</w:t>
      </w:r>
    </w:p>
    <w:p w14:paraId="739C0B1F" w14:textId="77777777" w:rsidR="001C500A" w:rsidRPr="000B0F17" w:rsidRDefault="001C500A" w:rsidP="00D0609B">
      <w:pPr>
        <w:spacing w:after="120"/>
        <w:rPr>
          <w:lang w:val="es-ES"/>
        </w:rPr>
      </w:pPr>
      <w:r w:rsidRPr="000B0F17">
        <w:rPr>
          <w:lang w:val="es-ES"/>
        </w:rPr>
        <w:t>Creemos que la anfitriona de la conferencia Zoom debe asumir la presidencia del día porque es la que tiene más experiencia en la tecnología de zoom. Por ejemplo, los participantes no podemos ver a todos los demás participantes y no podemos apagar los micrófonos.</w:t>
      </w:r>
    </w:p>
    <w:p w14:paraId="4463A477" w14:textId="77777777" w:rsidR="001C500A" w:rsidRPr="000B0F17" w:rsidRDefault="001C500A" w:rsidP="00D0609B">
      <w:pPr>
        <w:spacing w:after="120"/>
        <w:rPr>
          <w:lang w:val="es-ES"/>
        </w:rPr>
      </w:pPr>
      <w:r w:rsidRPr="000B0F17">
        <w:rPr>
          <w:lang w:val="es-ES"/>
        </w:rPr>
        <w:t xml:space="preserve">Ese sería </w:t>
      </w:r>
      <w:proofErr w:type="spellStart"/>
      <w:r w:rsidRPr="000B0F17">
        <w:rPr>
          <w:lang w:val="es-ES"/>
        </w:rPr>
        <w:t>Gabi</w:t>
      </w:r>
      <w:proofErr w:type="spellEnd"/>
      <w:r w:rsidRPr="000B0F17">
        <w:rPr>
          <w:lang w:val="es-ES"/>
        </w:rPr>
        <w:t xml:space="preserve"> </w:t>
      </w:r>
      <w:proofErr w:type="spellStart"/>
      <w:r w:rsidRPr="000B0F17">
        <w:rPr>
          <w:lang w:val="es-ES"/>
        </w:rPr>
        <w:t>Varaldi</w:t>
      </w:r>
      <w:proofErr w:type="spellEnd"/>
      <w:r w:rsidRPr="000B0F17">
        <w:rPr>
          <w:lang w:val="es-ES"/>
        </w:rPr>
        <w:t xml:space="preserve"> como anfitriona.</w:t>
      </w:r>
    </w:p>
    <w:p w14:paraId="3DA93AFA" w14:textId="77777777" w:rsidR="001C500A" w:rsidRPr="000B0F17" w:rsidRDefault="001C500A" w:rsidP="00D0609B">
      <w:pPr>
        <w:spacing w:after="120"/>
        <w:rPr>
          <w:sz w:val="20"/>
          <w:lang w:val="es-ES"/>
        </w:rPr>
      </w:pPr>
    </w:p>
    <w:p w14:paraId="2048692E" w14:textId="77777777" w:rsidR="001C500A" w:rsidRPr="000B0F17" w:rsidRDefault="001C500A" w:rsidP="00D0609B">
      <w:pPr>
        <w:spacing w:after="120"/>
        <w:rPr>
          <w:b/>
          <w:lang w:val="es-ES"/>
        </w:rPr>
      </w:pPr>
      <w:r w:rsidRPr="000B0F17">
        <w:rPr>
          <w:b/>
          <w:lang w:val="es-ES"/>
        </w:rPr>
        <w:t>Punto 1</w:t>
      </w:r>
    </w:p>
    <w:p w14:paraId="14F7D3D1" w14:textId="77777777" w:rsidR="001C500A" w:rsidRPr="000B0F17" w:rsidRDefault="001C500A" w:rsidP="00D0609B">
      <w:pPr>
        <w:spacing w:after="120"/>
        <w:rPr>
          <w:lang w:val="es-ES"/>
        </w:rPr>
      </w:pPr>
      <w:r w:rsidRPr="000B0F17">
        <w:rPr>
          <w:lang w:val="es-ES"/>
        </w:rPr>
        <w:t>¿Quién presenta a los delegados y calcula el número de votos?</w:t>
      </w:r>
    </w:p>
    <w:p w14:paraId="0285C50F" w14:textId="77777777" w:rsidR="001C500A" w:rsidRPr="000B0F17" w:rsidRDefault="001C500A" w:rsidP="00D0609B">
      <w:pPr>
        <w:spacing w:after="120"/>
        <w:rPr>
          <w:sz w:val="20"/>
          <w:lang w:val="es-ES"/>
        </w:rPr>
      </w:pPr>
    </w:p>
    <w:p w14:paraId="60E5728A" w14:textId="77777777" w:rsidR="001C500A" w:rsidRPr="000B0F17" w:rsidRDefault="001C500A" w:rsidP="00D0609B">
      <w:pPr>
        <w:spacing w:after="120"/>
        <w:rPr>
          <w:b/>
          <w:lang w:val="es-ES"/>
        </w:rPr>
      </w:pPr>
      <w:r w:rsidRPr="000B0F17">
        <w:rPr>
          <w:b/>
          <w:lang w:val="es-ES"/>
        </w:rPr>
        <w:t>Punto 2</w:t>
      </w:r>
    </w:p>
    <w:p w14:paraId="5D680AC6" w14:textId="56196C1E" w:rsidR="001C500A" w:rsidRPr="000B0F17" w:rsidRDefault="001C500A" w:rsidP="00D0609B">
      <w:pPr>
        <w:spacing w:after="120"/>
        <w:rPr>
          <w:lang w:val="es-ES"/>
        </w:rPr>
      </w:pPr>
      <w:r w:rsidRPr="000B0F17">
        <w:rPr>
          <w:lang w:val="es-ES"/>
        </w:rPr>
        <w:t>Este punto es poco claro y confuso, porque se incluyen varios temas. Proponemos dividir el punto en sus temas individuales:</w:t>
      </w:r>
    </w:p>
    <w:tbl>
      <w:tblPr>
        <w:tblStyle w:val="Tabellenraster"/>
        <w:tblW w:w="9351" w:type="dxa"/>
        <w:tblLook w:val="04A0" w:firstRow="1" w:lastRow="0" w:firstColumn="1" w:lastColumn="0" w:noHBand="0" w:noVBand="1"/>
      </w:tblPr>
      <w:tblGrid>
        <w:gridCol w:w="1129"/>
        <w:gridCol w:w="8222"/>
      </w:tblGrid>
      <w:tr w:rsidR="001C500A" w:rsidRPr="00295F9A" w14:paraId="7C972D16" w14:textId="77777777" w:rsidTr="00D0609B">
        <w:tc>
          <w:tcPr>
            <w:tcW w:w="1129" w:type="dxa"/>
          </w:tcPr>
          <w:p w14:paraId="7B723B52" w14:textId="77777777" w:rsidR="001C500A" w:rsidRPr="000B0F17" w:rsidRDefault="001C500A" w:rsidP="00D0609B">
            <w:pPr>
              <w:spacing w:after="120"/>
              <w:jc w:val="center"/>
              <w:rPr>
                <w:lang w:val="es-ES"/>
              </w:rPr>
            </w:pPr>
            <w:r w:rsidRPr="000B0F17">
              <w:rPr>
                <w:lang w:val="es-ES"/>
              </w:rPr>
              <w:t>2 nuev</w:t>
            </w:r>
            <w:r w:rsidR="00D0609B" w:rsidRPr="000B0F17">
              <w:rPr>
                <w:lang w:val="es-ES"/>
              </w:rPr>
              <w:t>o</w:t>
            </w:r>
          </w:p>
        </w:tc>
        <w:tc>
          <w:tcPr>
            <w:tcW w:w="8222" w:type="dxa"/>
          </w:tcPr>
          <w:p w14:paraId="685AC07B" w14:textId="77777777" w:rsidR="001C500A" w:rsidRPr="000B0F17" w:rsidRDefault="00D0609B" w:rsidP="00D0609B">
            <w:pPr>
              <w:spacing w:after="120"/>
              <w:rPr>
                <w:lang w:val="es-ES"/>
              </w:rPr>
            </w:pPr>
            <w:r w:rsidRPr="000B0F17">
              <w:rPr>
                <w:lang w:val="es-ES"/>
              </w:rPr>
              <w:t xml:space="preserve">Aprobación de las elecciones </w:t>
            </w:r>
            <w:r w:rsidR="00060EA2" w:rsidRPr="00060EA2">
              <w:rPr>
                <w:lang w:val="es-ES"/>
              </w:rPr>
              <w:t>provisionales</w:t>
            </w:r>
            <w:r w:rsidR="00060EA2" w:rsidRPr="00060EA2">
              <w:rPr>
                <w:b/>
                <w:lang w:val="es-ES"/>
              </w:rPr>
              <w:t xml:space="preserve"> </w:t>
            </w:r>
            <w:r w:rsidRPr="000B0F17">
              <w:rPr>
                <w:lang w:val="es-ES"/>
              </w:rPr>
              <w:t>y virtuales con una mayoría de 2/3</w:t>
            </w:r>
          </w:p>
        </w:tc>
      </w:tr>
      <w:tr w:rsidR="001C500A" w:rsidRPr="00295F9A" w14:paraId="5BB9B8E8" w14:textId="77777777" w:rsidTr="00D0609B">
        <w:tc>
          <w:tcPr>
            <w:tcW w:w="1129" w:type="dxa"/>
          </w:tcPr>
          <w:p w14:paraId="4EA98F3D" w14:textId="77777777" w:rsidR="001C500A" w:rsidRPr="000B0F17" w:rsidRDefault="001C500A" w:rsidP="00D0609B">
            <w:pPr>
              <w:spacing w:after="120"/>
              <w:jc w:val="center"/>
              <w:rPr>
                <w:lang w:val="es-ES"/>
              </w:rPr>
            </w:pPr>
            <w:r w:rsidRPr="000B0F17">
              <w:rPr>
                <w:lang w:val="es-ES"/>
              </w:rPr>
              <w:t>3 nuev</w:t>
            </w:r>
            <w:r w:rsidR="00D0609B" w:rsidRPr="000B0F17">
              <w:rPr>
                <w:lang w:val="es-ES"/>
              </w:rPr>
              <w:t>o</w:t>
            </w:r>
          </w:p>
        </w:tc>
        <w:tc>
          <w:tcPr>
            <w:tcW w:w="8222" w:type="dxa"/>
          </w:tcPr>
          <w:p w14:paraId="59E906E1" w14:textId="77777777" w:rsidR="001C500A" w:rsidRPr="000B0F17" w:rsidRDefault="001C500A" w:rsidP="00D0609B">
            <w:pPr>
              <w:spacing w:after="120"/>
              <w:rPr>
                <w:lang w:val="es-ES"/>
              </w:rPr>
            </w:pPr>
            <w:r w:rsidRPr="000B0F17">
              <w:rPr>
                <w:lang w:val="es-ES"/>
              </w:rPr>
              <w:t>Informe moral de las actividades 2018-20</w:t>
            </w:r>
          </w:p>
        </w:tc>
      </w:tr>
      <w:tr w:rsidR="001C500A" w:rsidRPr="00295F9A" w14:paraId="289579B7" w14:textId="77777777" w:rsidTr="00D0609B">
        <w:tc>
          <w:tcPr>
            <w:tcW w:w="1129" w:type="dxa"/>
          </w:tcPr>
          <w:p w14:paraId="7EF78DF2" w14:textId="77777777" w:rsidR="001C500A" w:rsidRPr="000B0F17" w:rsidRDefault="001C500A" w:rsidP="00D0609B">
            <w:pPr>
              <w:spacing w:after="120"/>
              <w:jc w:val="center"/>
              <w:rPr>
                <w:lang w:val="es-ES"/>
              </w:rPr>
            </w:pPr>
            <w:r w:rsidRPr="000B0F17">
              <w:rPr>
                <w:lang w:val="es-ES"/>
              </w:rPr>
              <w:t>4 nuev</w:t>
            </w:r>
            <w:r w:rsidR="00D0609B" w:rsidRPr="000B0F17">
              <w:rPr>
                <w:lang w:val="es-ES"/>
              </w:rPr>
              <w:t>o</w:t>
            </w:r>
          </w:p>
        </w:tc>
        <w:tc>
          <w:tcPr>
            <w:tcW w:w="8222" w:type="dxa"/>
          </w:tcPr>
          <w:p w14:paraId="7A0D6BCE" w14:textId="77777777" w:rsidR="001C500A" w:rsidRPr="000B0F17" w:rsidRDefault="001C500A" w:rsidP="00D0609B">
            <w:pPr>
              <w:pStyle w:val="Listenabsatz"/>
              <w:numPr>
                <w:ilvl w:val="0"/>
                <w:numId w:val="7"/>
              </w:numPr>
              <w:spacing w:after="120"/>
              <w:ind w:left="714" w:hanging="357"/>
              <w:contextualSpacing w:val="0"/>
              <w:rPr>
                <w:lang w:val="es-ES"/>
              </w:rPr>
            </w:pPr>
            <w:r w:rsidRPr="000B0F17">
              <w:rPr>
                <w:lang w:val="es-ES"/>
              </w:rPr>
              <w:t>Balance de situación financiera 2018/19</w:t>
            </w:r>
          </w:p>
          <w:p w14:paraId="6FEDB771" w14:textId="77777777" w:rsidR="001C500A" w:rsidRPr="000B0F17" w:rsidRDefault="001C500A" w:rsidP="00D0609B">
            <w:pPr>
              <w:pStyle w:val="Listenabsatz"/>
              <w:numPr>
                <w:ilvl w:val="0"/>
                <w:numId w:val="7"/>
              </w:numPr>
              <w:spacing w:after="120"/>
              <w:ind w:left="714" w:hanging="357"/>
              <w:contextualSpacing w:val="0"/>
              <w:rPr>
                <w:lang w:val="es-ES"/>
              </w:rPr>
            </w:pPr>
            <w:r w:rsidRPr="000B0F17">
              <w:rPr>
                <w:lang w:val="es-ES"/>
              </w:rPr>
              <w:t>Presupuesto 2020/21</w:t>
            </w:r>
          </w:p>
          <w:p w14:paraId="0DA362C3" w14:textId="77777777" w:rsidR="001C500A" w:rsidRPr="000B0F17" w:rsidRDefault="001C500A" w:rsidP="00D0609B">
            <w:pPr>
              <w:pStyle w:val="Listenabsatz"/>
              <w:numPr>
                <w:ilvl w:val="0"/>
                <w:numId w:val="7"/>
              </w:numPr>
              <w:spacing w:after="120"/>
              <w:ind w:left="714" w:hanging="357"/>
              <w:contextualSpacing w:val="0"/>
              <w:rPr>
                <w:lang w:val="es-ES"/>
              </w:rPr>
            </w:pPr>
            <w:r w:rsidRPr="000B0F17">
              <w:rPr>
                <w:lang w:val="es-ES"/>
              </w:rPr>
              <w:t xml:space="preserve">Los auditores y la aprobación de la gestión </w:t>
            </w:r>
          </w:p>
          <w:p w14:paraId="50109E4B" w14:textId="77777777" w:rsidR="001C500A" w:rsidRPr="000B0F17" w:rsidRDefault="001C500A" w:rsidP="00D0609B">
            <w:pPr>
              <w:pStyle w:val="Listenabsatz"/>
              <w:numPr>
                <w:ilvl w:val="0"/>
                <w:numId w:val="7"/>
              </w:numPr>
              <w:spacing w:after="120"/>
              <w:ind w:left="714" w:hanging="357"/>
              <w:contextualSpacing w:val="0"/>
              <w:rPr>
                <w:lang w:val="es-ES"/>
              </w:rPr>
            </w:pPr>
            <w:r w:rsidRPr="000B0F17">
              <w:rPr>
                <w:lang w:val="es-ES"/>
              </w:rPr>
              <w:t>Nueva categorización con el IDHI</w:t>
            </w:r>
          </w:p>
        </w:tc>
      </w:tr>
    </w:tbl>
    <w:p w14:paraId="096B2C7D" w14:textId="77777777" w:rsidR="001C500A" w:rsidRPr="000B0F17" w:rsidRDefault="001C500A" w:rsidP="00D0609B">
      <w:pPr>
        <w:spacing w:after="120"/>
        <w:rPr>
          <w:lang w:val="es-ES"/>
        </w:rPr>
      </w:pPr>
    </w:p>
    <w:p w14:paraId="6F966411" w14:textId="285598C9" w:rsidR="001C500A" w:rsidRPr="000B0F17" w:rsidRDefault="001C500A" w:rsidP="00D0609B">
      <w:pPr>
        <w:spacing w:after="120"/>
        <w:rPr>
          <w:lang w:val="es-ES"/>
        </w:rPr>
      </w:pPr>
      <w:r w:rsidRPr="000B0F17">
        <w:rPr>
          <w:lang w:val="es-ES"/>
        </w:rPr>
        <w:t xml:space="preserve">Las propuestas y los debates de los grupos y comisiones de idiomas </w:t>
      </w:r>
      <w:r w:rsidR="00E5053A" w:rsidRPr="00295F9A">
        <w:rPr>
          <w:lang w:val="es-ES"/>
        </w:rPr>
        <w:t xml:space="preserve">deberían ser discutidas </w:t>
      </w:r>
      <w:r w:rsidRPr="000B0F17">
        <w:rPr>
          <w:lang w:val="es-ES"/>
        </w:rPr>
        <w:t xml:space="preserve">al final, en el punto 9 nueva "Cuestiones diversas", a menos que se refieran a un tema específico del </w:t>
      </w:r>
      <w:r w:rsidR="007B0812" w:rsidRPr="000B0F17">
        <w:rPr>
          <w:lang w:val="es-ES"/>
        </w:rPr>
        <w:t>orden del día</w:t>
      </w:r>
      <w:r w:rsidRPr="000B0F17">
        <w:rPr>
          <w:lang w:val="es-ES"/>
        </w:rPr>
        <w:t>.</w:t>
      </w:r>
    </w:p>
    <w:p w14:paraId="7789C3E7" w14:textId="77777777" w:rsidR="001C500A" w:rsidRPr="000B0F17" w:rsidRDefault="001C500A" w:rsidP="00D0609B">
      <w:pPr>
        <w:spacing w:after="120"/>
        <w:rPr>
          <w:sz w:val="20"/>
          <w:lang w:val="es-ES"/>
        </w:rPr>
      </w:pPr>
    </w:p>
    <w:p w14:paraId="7B2D6C20" w14:textId="331E8FDC" w:rsidR="00D0609B" w:rsidRPr="007B5751" w:rsidRDefault="00D0609B" w:rsidP="00D0609B">
      <w:pPr>
        <w:spacing w:after="120"/>
        <w:rPr>
          <w:b/>
          <w:lang w:val="es-ES"/>
        </w:rPr>
      </w:pPr>
      <w:r w:rsidRPr="007B5751">
        <w:rPr>
          <w:b/>
          <w:lang w:val="es-ES"/>
        </w:rPr>
        <w:t xml:space="preserve">2 nuevo: Aprobación de las elecciones </w:t>
      </w:r>
      <w:r w:rsidR="00060EA2" w:rsidRPr="007B5751">
        <w:rPr>
          <w:b/>
          <w:lang w:val="es-ES"/>
        </w:rPr>
        <w:t>provisionales</w:t>
      </w:r>
      <w:r w:rsidRPr="007B5751">
        <w:rPr>
          <w:b/>
          <w:lang w:val="es-ES"/>
        </w:rPr>
        <w:t xml:space="preserve"> y virtuales con una mayoría de </w:t>
      </w:r>
      <w:r w:rsidR="00E5053A" w:rsidRPr="007B5751">
        <w:rPr>
          <w:b/>
          <w:lang w:val="es-ES"/>
        </w:rPr>
        <w:t>dos tercios</w:t>
      </w:r>
    </w:p>
    <w:p w14:paraId="189A0788" w14:textId="77777777" w:rsidR="00D0609B" w:rsidRPr="007B5751" w:rsidRDefault="00D0609B" w:rsidP="00D0609B">
      <w:pPr>
        <w:spacing w:after="120"/>
        <w:rPr>
          <w:lang w:val="es-ES"/>
        </w:rPr>
      </w:pPr>
      <w:r w:rsidRPr="007B5751">
        <w:rPr>
          <w:lang w:val="es-ES"/>
        </w:rPr>
        <w:t xml:space="preserve">Proponemos que los delegados tomen primero la siguiente decisión de principio: </w:t>
      </w:r>
    </w:p>
    <w:p w14:paraId="681FA247" w14:textId="1CB3345E" w:rsidR="00D0609B" w:rsidRPr="000B0F17" w:rsidRDefault="00D0609B" w:rsidP="00D0609B">
      <w:pPr>
        <w:spacing w:after="120"/>
        <w:rPr>
          <w:lang w:val="es-ES"/>
        </w:rPr>
      </w:pPr>
      <w:r w:rsidRPr="007B5751">
        <w:rPr>
          <w:lang w:val="es-ES"/>
        </w:rPr>
        <w:t xml:space="preserve">¿Quiere la AG3 el voto digital o no? Si una mayoría de </w:t>
      </w:r>
      <w:r w:rsidR="00E5053A" w:rsidRPr="007B5751">
        <w:rPr>
          <w:lang w:val="es-ES"/>
        </w:rPr>
        <w:t>dos tercios</w:t>
      </w:r>
      <w:r w:rsidRPr="007B5751">
        <w:rPr>
          <w:lang w:val="es-ES"/>
        </w:rPr>
        <w:t xml:space="preserve"> está de acuerdo, se permite la votación en la Asamblea General virtual, ya que los delegados son representantes electos de sus movimientos y por lo tanto tienen un mandato.</w:t>
      </w:r>
    </w:p>
    <w:p w14:paraId="20A16EA3" w14:textId="77777777" w:rsidR="001C500A" w:rsidRPr="000B0F17" w:rsidRDefault="001C500A" w:rsidP="00D0609B">
      <w:pPr>
        <w:spacing w:after="120"/>
        <w:rPr>
          <w:lang w:val="es-ES"/>
        </w:rPr>
      </w:pPr>
      <w:r w:rsidRPr="000B0F17">
        <w:rPr>
          <w:lang w:val="es-ES"/>
        </w:rPr>
        <w:t xml:space="preserve">Las elecciones virtuales siguen siendo </w:t>
      </w:r>
      <w:r w:rsidRPr="000B0F17">
        <w:rPr>
          <w:b/>
          <w:u w:val="single"/>
          <w:lang w:val="es-ES"/>
        </w:rPr>
        <w:t>provisionales</w:t>
      </w:r>
      <w:r w:rsidRPr="000B0F17">
        <w:rPr>
          <w:lang w:val="es-ES"/>
        </w:rPr>
        <w:t xml:space="preserve"> hasta la próxima Asamblea General convocada oficialmente, donde podrán ser confirmadas y validadas. </w:t>
      </w:r>
    </w:p>
    <w:p w14:paraId="6C1E2BD1" w14:textId="21ECB651" w:rsidR="007B0812" w:rsidRPr="000B0F17" w:rsidRDefault="007B0812" w:rsidP="00D0609B">
      <w:pPr>
        <w:spacing w:after="120"/>
        <w:rPr>
          <w:lang w:val="es-ES"/>
        </w:rPr>
      </w:pPr>
      <w:r w:rsidRPr="000B0F17">
        <w:rPr>
          <w:lang w:val="es-ES"/>
        </w:rPr>
        <w:t xml:space="preserve">Consideramos que la mayoría de </w:t>
      </w:r>
      <w:r w:rsidR="00E5053A">
        <w:rPr>
          <w:lang w:val="es-ES"/>
        </w:rPr>
        <w:t>dos tercios</w:t>
      </w:r>
      <w:r w:rsidRPr="000B0F17">
        <w:rPr>
          <w:lang w:val="es-ES"/>
        </w:rPr>
        <w:t xml:space="preserve"> es muy importante porque garantiza la protección de las minorías, y un quórum también asegura un mayor reconocimiento de las decisiones a tomar. Los resultados de la encuesta muestran que 27 (de 33) movimientos respondieron (82%); de estos, 24 respondieron SI (89%) y 3 respondieron NO (11%). Esta alta participación muestra que debemos esforzarnos por lograr un alto quórum.</w:t>
      </w:r>
    </w:p>
    <w:p w14:paraId="5C83F180" w14:textId="77777777" w:rsidR="007B0812" w:rsidRPr="000B0F17" w:rsidRDefault="007B0812" w:rsidP="00D0609B">
      <w:pPr>
        <w:spacing w:after="120"/>
        <w:rPr>
          <w:b/>
          <w:lang w:val="es-ES"/>
        </w:rPr>
      </w:pPr>
      <w:r w:rsidRPr="000B0F17">
        <w:rPr>
          <w:b/>
          <w:lang w:val="es-ES"/>
        </w:rPr>
        <w:lastRenderedPageBreak/>
        <w:t>3 nuevo</w:t>
      </w:r>
      <w:r w:rsidR="0043679E" w:rsidRPr="000B0F17">
        <w:rPr>
          <w:b/>
          <w:lang w:val="es-ES"/>
        </w:rPr>
        <w:t>:</w:t>
      </w:r>
      <w:r w:rsidRPr="000B0F17">
        <w:rPr>
          <w:b/>
          <w:lang w:val="es-ES"/>
        </w:rPr>
        <w:t xml:space="preserve"> Informe moral de las actividades 2018-20</w:t>
      </w:r>
    </w:p>
    <w:p w14:paraId="4CD4B003" w14:textId="77777777" w:rsidR="007B0812" w:rsidRPr="000B0F17" w:rsidRDefault="007B0812" w:rsidP="00D0609B">
      <w:pPr>
        <w:spacing w:after="120"/>
        <w:rPr>
          <w:lang w:val="es-ES"/>
        </w:rPr>
      </w:pPr>
      <w:r w:rsidRPr="000B0F17">
        <w:rPr>
          <w:lang w:val="es-ES"/>
        </w:rPr>
        <w:t xml:space="preserve">Estamos de acuerdo y validamos el </w:t>
      </w:r>
      <w:r w:rsidR="001710F3" w:rsidRPr="000B0F17">
        <w:rPr>
          <w:lang w:val="es-ES"/>
        </w:rPr>
        <w:t xml:space="preserve">informe moral de las actividades 2018-20 </w:t>
      </w:r>
      <w:r w:rsidRPr="000B0F17">
        <w:rPr>
          <w:lang w:val="es-ES"/>
        </w:rPr>
        <w:t>en su versión actual.</w:t>
      </w:r>
    </w:p>
    <w:p w14:paraId="16714E3D" w14:textId="77777777" w:rsidR="007B0812" w:rsidRPr="000B0F17" w:rsidRDefault="007B0812" w:rsidP="00D0609B">
      <w:pPr>
        <w:spacing w:after="120"/>
        <w:rPr>
          <w:sz w:val="20"/>
          <w:lang w:val="es-ES"/>
        </w:rPr>
      </w:pPr>
    </w:p>
    <w:p w14:paraId="13D34A43" w14:textId="77777777" w:rsidR="007B0812" w:rsidRPr="000B0F17" w:rsidRDefault="007B0812" w:rsidP="00D0609B">
      <w:pPr>
        <w:spacing w:after="120"/>
        <w:rPr>
          <w:b/>
          <w:lang w:val="es-ES"/>
        </w:rPr>
      </w:pPr>
      <w:r w:rsidRPr="000B0F17">
        <w:rPr>
          <w:b/>
          <w:lang w:val="es-ES"/>
        </w:rPr>
        <w:t>4 nuevo: Finanzas</w:t>
      </w:r>
    </w:p>
    <w:p w14:paraId="2BD4A67C" w14:textId="77777777" w:rsidR="007B0812" w:rsidRPr="000B0F17" w:rsidRDefault="007B0812" w:rsidP="00D0609B">
      <w:pPr>
        <w:spacing w:after="120"/>
        <w:rPr>
          <w:lang w:val="es-ES"/>
        </w:rPr>
      </w:pPr>
      <w:r w:rsidRPr="000B0F17">
        <w:rPr>
          <w:lang w:val="es-ES"/>
        </w:rPr>
        <w:t>Estamos de acuerdo con el punto 4a) " Balance de situación financiera " y 4b) "Presupuesto".</w:t>
      </w:r>
    </w:p>
    <w:p w14:paraId="1803BB17" w14:textId="77777777" w:rsidR="007B0812" w:rsidRPr="000B0F17" w:rsidRDefault="007B0812" w:rsidP="00D0609B">
      <w:pPr>
        <w:spacing w:after="120"/>
        <w:rPr>
          <w:lang w:val="es-ES"/>
        </w:rPr>
      </w:pPr>
      <w:r w:rsidRPr="000B0F17">
        <w:rPr>
          <w:lang w:val="es-ES"/>
        </w:rPr>
        <w:t>Falta el punto 4c). - Con la descarga de la junta ejecutiva, en realidad el punto 5 "Evaluación del trabajo de la junta ejecutiva " se omite y puede ser omitido.</w:t>
      </w:r>
    </w:p>
    <w:p w14:paraId="622D253D" w14:textId="77777777" w:rsidR="007B0812" w:rsidRPr="000B0F17" w:rsidRDefault="007B0812" w:rsidP="00D0609B">
      <w:pPr>
        <w:spacing w:after="120"/>
        <w:rPr>
          <w:lang w:val="es-ES"/>
        </w:rPr>
      </w:pPr>
      <w:r w:rsidRPr="000B0F17">
        <w:rPr>
          <w:lang w:val="es-ES"/>
        </w:rPr>
        <w:t>Con respecto al punto 4d) "Nueva categorización con el IDHI" proponemos posponerlo hasta el 2022 porque probablemente no tenemos suficiente tiempo y por lo tanto podemos dar a los movimientos individuales más tiempo para una discusión cuidadosa.</w:t>
      </w:r>
    </w:p>
    <w:p w14:paraId="78FA84BA" w14:textId="77777777" w:rsidR="007B0812" w:rsidRPr="000B0F17" w:rsidRDefault="007B0812" w:rsidP="00D0609B">
      <w:pPr>
        <w:spacing w:after="120"/>
        <w:rPr>
          <w:sz w:val="20"/>
          <w:lang w:val="es-ES"/>
        </w:rPr>
      </w:pPr>
    </w:p>
    <w:p w14:paraId="3DC2BF2B" w14:textId="77777777" w:rsidR="007B0812" w:rsidRPr="000B0F17" w:rsidRDefault="007B0812" w:rsidP="00D0609B">
      <w:pPr>
        <w:spacing w:after="120"/>
        <w:rPr>
          <w:b/>
          <w:lang w:val="es-ES"/>
        </w:rPr>
      </w:pPr>
      <w:r w:rsidRPr="000B0F17">
        <w:rPr>
          <w:b/>
          <w:lang w:val="es-ES"/>
        </w:rPr>
        <w:t>Punto 3 "Elecciones"</w:t>
      </w:r>
    </w:p>
    <w:p w14:paraId="732CA82A" w14:textId="77777777" w:rsidR="007B0812" w:rsidRPr="000B0F17" w:rsidRDefault="007B0812" w:rsidP="00D0609B">
      <w:pPr>
        <w:spacing w:after="120"/>
        <w:rPr>
          <w:lang w:val="es-ES"/>
        </w:rPr>
      </w:pPr>
      <w:r w:rsidRPr="000B0F17">
        <w:rPr>
          <w:lang w:val="es-ES"/>
        </w:rPr>
        <w:t>El orden de los temas individuales debería mejorarse:</w:t>
      </w:r>
    </w:p>
    <w:tbl>
      <w:tblPr>
        <w:tblStyle w:val="Tabellenraster"/>
        <w:tblW w:w="0" w:type="auto"/>
        <w:tblLook w:val="04A0" w:firstRow="1" w:lastRow="0" w:firstColumn="1" w:lastColumn="0" w:noHBand="0" w:noVBand="1"/>
      </w:tblPr>
      <w:tblGrid>
        <w:gridCol w:w="1308"/>
        <w:gridCol w:w="7748"/>
      </w:tblGrid>
      <w:tr w:rsidR="001710F3" w:rsidRPr="000B0F17" w14:paraId="6B865FD1" w14:textId="77777777" w:rsidTr="00E5053A">
        <w:tc>
          <w:tcPr>
            <w:tcW w:w="1308" w:type="dxa"/>
          </w:tcPr>
          <w:p w14:paraId="133C4168" w14:textId="77777777" w:rsidR="001710F3" w:rsidRPr="000B0F17" w:rsidRDefault="001710F3" w:rsidP="00D0609B">
            <w:pPr>
              <w:spacing w:after="120"/>
              <w:jc w:val="center"/>
              <w:rPr>
                <w:lang w:val="es-ES"/>
              </w:rPr>
            </w:pPr>
            <w:r w:rsidRPr="000B0F17">
              <w:rPr>
                <w:lang w:val="es-ES"/>
              </w:rPr>
              <w:t>5 nuevo</w:t>
            </w:r>
          </w:p>
        </w:tc>
        <w:tc>
          <w:tcPr>
            <w:tcW w:w="7748" w:type="dxa"/>
          </w:tcPr>
          <w:p w14:paraId="09A5E6DC" w14:textId="77777777" w:rsidR="001710F3" w:rsidRPr="000B0F17" w:rsidRDefault="001710F3" w:rsidP="00D0609B">
            <w:pPr>
              <w:pStyle w:val="Listenabsatz"/>
              <w:numPr>
                <w:ilvl w:val="0"/>
                <w:numId w:val="8"/>
              </w:numPr>
              <w:spacing w:after="120"/>
              <w:contextualSpacing w:val="0"/>
              <w:rPr>
                <w:lang w:val="es-ES"/>
              </w:rPr>
            </w:pPr>
            <w:r w:rsidRPr="000B0F17">
              <w:rPr>
                <w:lang w:val="es-ES"/>
              </w:rPr>
              <w:t>Elecciones de candidatos para la junta</w:t>
            </w:r>
          </w:p>
          <w:p w14:paraId="3C96429D" w14:textId="77777777" w:rsidR="001710F3" w:rsidRPr="000B0F17" w:rsidRDefault="001710F3" w:rsidP="00D0609B">
            <w:pPr>
              <w:pStyle w:val="Listenabsatz"/>
              <w:numPr>
                <w:ilvl w:val="0"/>
                <w:numId w:val="8"/>
              </w:numPr>
              <w:spacing w:after="120"/>
              <w:ind w:left="714" w:hanging="357"/>
              <w:contextualSpacing w:val="0"/>
              <w:rPr>
                <w:lang w:val="es-ES"/>
              </w:rPr>
            </w:pPr>
            <w:r w:rsidRPr="000B0F17">
              <w:rPr>
                <w:lang w:val="es-ES"/>
              </w:rPr>
              <w:t>Elección de los auditores</w:t>
            </w:r>
          </w:p>
        </w:tc>
      </w:tr>
      <w:tr w:rsidR="001710F3" w:rsidRPr="00295F9A" w14:paraId="2718AF5C" w14:textId="77777777" w:rsidTr="00E5053A">
        <w:tc>
          <w:tcPr>
            <w:tcW w:w="1308" w:type="dxa"/>
          </w:tcPr>
          <w:p w14:paraId="1D16CC84" w14:textId="77777777" w:rsidR="001710F3" w:rsidRPr="000B0F17" w:rsidRDefault="001710F3" w:rsidP="00D0609B">
            <w:pPr>
              <w:spacing w:after="120"/>
              <w:jc w:val="center"/>
              <w:rPr>
                <w:lang w:val="es-ES"/>
              </w:rPr>
            </w:pPr>
            <w:r w:rsidRPr="000B0F17">
              <w:rPr>
                <w:lang w:val="es-ES"/>
              </w:rPr>
              <w:t>6 nuevo</w:t>
            </w:r>
          </w:p>
        </w:tc>
        <w:tc>
          <w:tcPr>
            <w:tcW w:w="7748" w:type="dxa"/>
          </w:tcPr>
          <w:p w14:paraId="0EB09389" w14:textId="77777777" w:rsidR="001710F3" w:rsidRPr="000B0F17" w:rsidRDefault="00E72239" w:rsidP="00D0609B">
            <w:pPr>
              <w:spacing w:after="120"/>
              <w:rPr>
                <w:lang w:val="es-ES"/>
              </w:rPr>
            </w:pPr>
            <w:r w:rsidRPr="000B0F17">
              <w:rPr>
                <w:lang w:val="es-ES"/>
              </w:rPr>
              <w:t xml:space="preserve">Admisión </w:t>
            </w:r>
            <w:r w:rsidR="001710F3" w:rsidRPr="000B0F17">
              <w:rPr>
                <w:lang w:val="es-ES"/>
              </w:rPr>
              <w:t>de nuevos movimientos en el FIMEM</w:t>
            </w:r>
          </w:p>
        </w:tc>
      </w:tr>
      <w:tr w:rsidR="001710F3" w:rsidRPr="000B0F17" w14:paraId="47817251" w14:textId="77777777" w:rsidTr="00E5053A">
        <w:tc>
          <w:tcPr>
            <w:tcW w:w="1308" w:type="dxa"/>
          </w:tcPr>
          <w:p w14:paraId="790C25EC" w14:textId="77777777" w:rsidR="001710F3" w:rsidRPr="000B0F17" w:rsidRDefault="001710F3" w:rsidP="00D0609B">
            <w:pPr>
              <w:spacing w:after="120"/>
              <w:jc w:val="center"/>
              <w:rPr>
                <w:lang w:val="es-ES"/>
              </w:rPr>
            </w:pPr>
            <w:r w:rsidRPr="000B0F17">
              <w:rPr>
                <w:lang w:val="es-ES"/>
              </w:rPr>
              <w:t>7 nuevo</w:t>
            </w:r>
          </w:p>
        </w:tc>
        <w:tc>
          <w:tcPr>
            <w:tcW w:w="7748" w:type="dxa"/>
          </w:tcPr>
          <w:p w14:paraId="6217D634" w14:textId="77777777" w:rsidR="001710F3" w:rsidRPr="000B0F17" w:rsidRDefault="001710F3" w:rsidP="00D0609B">
            <w:pPr>
              <w:spacing w:after="120"/>
              <w:rPr>
                <w:lang w:val="es-ES"/>
              </w:rPr>
            </w:pPr>
            <w:r w:rsidRPr="000B0F17">
              <w:rPr>
                <w:lang w:val="es-ES"/>
              </w:rPr>
              <w:t>País anfitrión de RIDEF 2024</w:t>
            </w:r>
          </w:p>
        </w:tc>
      </w:tr>
    </w:tbl>
    <w:p w14:paraId="4C0B56B5" w14:textId="77777777" w:rsidR="001710F3" w:rsidRPr="000B0F17" w:rsidRDefault="001710F3" w:rsidP="00D0609B">
      <w:pPr>
        <w:spacing w:after="120"/>
        <w:rPr>
          <w:sz w:val="20"/>
          <w:lang w:val="es-ES"/>
        </w:rPr>
      </w:pPr>
    </w:p>
    <w:p w14:paraId="6A0A29F4" w14:textId="77777777" w:rsidR="007B0812" w:rsidRPr="000B0F17" w:rsidRDefault="007B0812" w:rsidP="00D0609B">
      <w:pPr>
        <w:spacing w:after="120"/>
        <w:rPr>
          <w:b/>
          <w:lang w:val="es-ES"/>
        </w:rPr>
      </w:pPr>
      <w:r w:rsidRPr="000B0F17">
        <w:rPr>
          <w:b/>
          <w:lang w:val="es-ES"/>
        </w:rPr>
        <w:t>5 nuevo: Elecciones</w:t>
      </w:r>
    </w:p>
    <w:p w14:paraId="22F86B6E" w14:textId="77777777" w:rsidR="007B0812" w:rsidRPr="000B0F17" w:rsidRDefault="007B0812" w:rsidP="00D0609B">
      <w:pPr>
        <w:spacing w:after="120"/>
        <w:rPr>
          <w:lang w:val="es-ES"/>
        </w:rPr>
      </w:pPr>
      <w:r w:rsidRPr="000B0F17">
        <w:rPr>
          <w:lang w:val="es-ES"/>
        </w:rPr>
        <w:t>5 a): "Candidatos para el Comité Ejecutivo</w:t>
      </w:r>
    </w:p>
    <w:p w14:paraId="2F3E231E" w14:textId="56147C7D" w:rsidR="007B0812" w:rsidRPr="000B0F17" w:rsidRDefault="007B0812" w:rsidP="00D0609B">
      <w:pPr>
        <w:spacing w:after="120"/>
        <w:rPr>
          <w:lang w:val="es-ES"/>
        </w:rPr>
      </w:pPr>
      <w:r w:rsidRPr="000B0F17">
        <w:rPr>
          <w:lang w:val="es-ES"/>
        </w:rPr>
        <w:t xml:space="preserve">El grupo </w:t>
      </w:r>
      <w:r w:rsidR="00295F9A">
        <w:rPr>
          <w:lang w:val="es-ES"/>
        </w:rPr>
        <w:t>lingüístico</w:t>
      </w:r>
      <w:r w:rsidR="008E2E9D" w:rsidRPr="000B0F17">
        <w:rPr>
          <w:lang w:val="es-ES"/>
        </w:rPr>
        <w:t xml:space="preserve"> </w:t>
      </w:r>
      <w:r w:rsidR="008E2E9D">
        <w:rPr>
          <w:lang w:val="es-ES"/>
        </w:rPr>
        <w:t>“</w:t>
      </w:r>
      <w:r w:rsidRPr="000B0F17">
        <w:rPr>
          <w:lang w:val="es-ES"/>
        </w:rPr>
        <w:t>alem</w:t>
      </w:r>
      <w:r w:rsidR="008E2E9D">
        <w:rPr>
          <w:lang w:val="es-ES"/>
        </w:rPr>
        <w:t>án”</w:t>
      </w:r>
      <w:r w:rsidR="007B5751">
        <w:rPr>
          <w:lang w:val="es-ES"/>
        </w:rPr>
        <w:t xml:space="preserve"> acogería con agrado</w:t>
      </w:r>
      <w:r w:rsidRPr="000B0F17">
        <w:rPr>
          <w:lang w:val="es-ES"/>
        </w:rPr>
        <w:t xml:space="preserve"> </w:t>
      </w:r>
      <w:bookmarkStart w:id="0" w:name="_GoBack"/>
      <w:bookmarkEnd w:id="0"/>
      <w:r w:rsidRPr="000B0F17">
        <w:rPr>
          <w:lang w:val="es-ES"/>
        </w:rPr>
        <w:t xml:space="preserve">las solicitudes de América del Sur y también de Asia.  </w:t>
      </w:r>
    </w:p>
    <w:p w14:paraId="7DD60CA9" w14:textId="51773BDB" w:rsidR="007B0812" w:rsidRPr="000B0F17" w:rsidRDefault="007B0812" w:rsidP="00D0609B">
      <w:pPr>
        <w:spacing w:after="120"/>
        <w:rPr>
          <w:lang w:val="es-ES"/>
        </w:rPr>
      </w:pPr>
      <w:r w:rsidRPr="000B0F17">
        <w:rPr>
          <w:lang w:val="es-ES"/>
        </w:rPr>
        <w:t>No en todos los casos</w:t>
      </w:r>
      <w:r w:rsidR="007C11CD">
        <w:rPr>
          <w:lang w:val="es-ES"/>
        </w:rPr>
        <w:t xml:space="preserve"> el reglamento interno</w:t>
      </w:r>
      <w:r w:rsidRPr="000B0F17">
        <w:rPr>
          <w:lang w:val="es-ES"/>
        </w:rPr>
        <w:t xml:space="preserve"> (sección 12) de</w:t>
      </w:r>
      <w:r w:rsidR="008E2E9D">
        <w:rPr>
          <w:lang w:val="es-ES"/>
        </w:rPr>
        <w:t xml:space="preserve"> </w:t>
      </w:r>
      <w:r w:rsidRPr="000B0F17">
        <w:rPr>
          <w:lang w:val="es-ES"/>
        </w:rPr>
        <w:t>l</w:t>
      </w:r>
      <w:r w:rsidR="008E2E9D">
        <w:rPr>
          <w:lang w:val="es-ES"/>
        </w:rPr>
        <w:t>a</w:t>
      </w:r>
      <w:r w:rsidRPr="000B0F17">
        <w:rPr>
          <w:lang w:val="es-ES"/>
        </w:rPr>
        <w:t xml:space="preserve"> FIMEM</w:t>
      </w:r>
      <w:r w:rsidR="007C11CD">
        <w:rPr>
          <w:lang w:val="es-ES"/>
        </w:rPr>
        <w:t xml:space="preserve"> fue respectado</w:t>
      </w:r>
      <w:r w:rsidRPr="000B0F17">
        <w:rPr>
          <w:lang w:val="es-ES"/>
        </w:rPr>
        <w:t>:</w:t>
      </w:r>
    </w:p>
    <w:p w14:paraId="17B0BCA3" w14:textId="1AD85967" w:rsidR="00950BF0" w:rsidRPr="000B0F17" w:rsidRDefault="00950BF0" w:rsidP="00D0609B">
      <w:pPr>
        <w:spacing w:after="120"/>
        <w:rPr>
          <w:lang w:val="es-ES"/>
        </w:rPr>
      </w:pPr>
      <w:r w:rsidRPr="000B0F17">
        <w:rPr>
          <w:lang w:val="es-ES"/>
        </w:rPr>
        <w:t xml:space="preserve">Cuando </w:t>
      </w:r>
      <w:r w:rsidR="007C11CD">
        <w:rPr>
          <w:lang w:val="es-ES"/>
        </w:rPr>
        <w:t>un candidato</w:t>
      </w:r>
      <w:r w:rsidRPr="000B0F17">
        <w:rPr>
          <w:lang w:val="es-ES"/>
        </w:rPr>
        <w:t xml:space="preserve"> solicita por primera vez, lo hace por un total de cuatro años. </w:t>
      </w:r>
      <w:r w:rsidR="007C11CD">
        <w:rPr>
          <w:lang w:val="es-ES"/>
        </w:rPr>
        <w:t>U</w:t>
      </w:r>
      <w:r w:rsidRPr="000B0F17">
        <w:rPr>
          <w:lang w:val="es-ES"/>
        </w:rPr>
        <w:t xml:space="preserve">na prórroga </w:t>
      </w:r>
      <w:r w:rsidR="007C11CD" w:rsidRPr="000B0F17">
        <w:rPr>
          <w:lang w:val="es-ES"/>
        </w:rPr>
        <w:t xml:space="preserve">posterior </w:t>
      </w:r>
      <w:r w:rsidR="007C11CD">
        <w:rPr>
          <w:lang w:val="es-ES"/>
        </w:rPr>
        <w:t xml:space="preserve">se puede hacer </w:t>
      </w:r>
      <w:r w:rsidRPr="000B0F17">
        <w:rPr>
          <w:lang w:val="es-ES"/>
        </w:rPr>
        <w:t xml:space="preserve">sólo </w:t>
      </w:r>
      <w:r w:rsidR="007C11CD">
        <w:rPr>
          <w:lang w:val="es-ES"/>
        </w:rPr>
        <w:t xml:space="preserve">por </w:t>
      </w:r>
      <w:r w:rsidRPr="000B0F17">
        <w:rPr>
          <w:lang w:val="es-ES"/>
        </w:rPr>
        <w:t xml:space="preserve">dos años. Esto podría </w:t>
      </w:r>
      <w:r w:rsidR="007C11CD">
        <w:rPr>
          <w:lang w:val="es-ES"/>
        </w:rPr>
        <w:t>ser anotado</w:t>
      </w:r>
      <w:r w:rsidR="007C11CD" w:rsidRPr="000B0F17">
        <w:rPr>
          <w:lang w:val="es-ES"/>
        </w:rPr>
        <w:t xml:space="preserve"> </w:t>
      </w:r>
      <w:r w:rsidRPr="000B0F17">
        <w:rPr>
          <w:lang w:val="es-ES"/>
        </w:rPr>
        <w:t>en el formulario de solicitud.</w:t>
      </w:r>
    </w:p>
    <w:p w14:paraId="72417BD3" w14:textId="5A71A8DE" w:rsidR="00950BF0" w:rsidRPr="000B0F17" w:rsidRDefault="00950BF0" w:rsidP="00D0609B">
      <w:pPr>
        <w:spacing w:after="120"/>
        <w:rPr>
          <w:lang w:val="es-ES"/>
        </w:rPr>
      </w:pPr>
      <w:r w:rsidRPr="000B0F17">
        <w:rPr>
          <w:lang w:val="es-ES"/>
        </w:rPr>
        <w:t xml:space="preserve">También nos gustaría que dos firmas diferentes aparecieran en </w:t>
      </w:r>
      <w:r w:rsidR="00B8098D">
        <w:rPr>
          <w:lang w:val="es-ES"/>
        </w:rPr>
        <w:t>el formulario de la candidatura</w:t>
      </w:r>
      <w:r w:rsidRPr="000B0F17">
        <w:rPr>
          <w:lang w:val="es-ES"/>
        </w:rPr>
        <w:t>. Si, por casualidad, el candidato ya es presidente de su movimiento, también tendría que firmar por el movimiento. En este caso la segunda firma debe</w:t>
      </w:r>
      <w:r w:rsidR="00B8098D">
        <w:rPr>
          <w:lang w:val="es-ES"/>
        </w:rPr>
        <w:t>ría</w:t>
      </w:r>
      <w:r w:rsidRPr="000B0F17">
        <w:rPr>
          <w:lang w:val="es-ES"/>
        </w:rPr>
        <w:t xml:space="preserve"> ser</w:t>
      </w:r>
      <w:r w:rsidR="00B8098D">
        <w:rPr>
          <w:lang w:val="es-ES"/>
        </w:rPr>
        <w:t xml:space="preserve"> </w:t>
      </w:r>
      <w:r w:rsidRPr="000B0F17">
        <w:rPr>
          <w:lang w:val="es-ES"/>
        </w:rPr>
        <w:t>la del vicepresidente</w:t>
      </w:r>
      <w:r w:rsidR="00B8098D" w:rsidRPr="000B0F17">
        <w:rPr>
          <w:lang w:val="es-ES"/>
        </w:rPr>
        <w:t>, por ejemplo</w:t>
      </w:r>
      <w:r w:rsidRPr="000B0F17">
        <w:rPr>
          <w:lang w:val="es-ES"/>
        </w:rPr>
        <w:t>. De esta manera se garantiza que un candidato ha sido realmente elegido por el movimiento. Esto también debería incorporarse directamente en el formulario.</w:t>
      </w:r>
    </w:p>
    <w:p w14:paraId="553839D9" w14:textId="77777777" w:rsidR="00950BF0" w:rsidRPr="000B0F17" w:rsidRDefault="00950BF0" w:rsidP="00D0609B">
      <w:pPr>
        <w:spacing w:after="120"/>
        <w:rPr>
          <w:lang w:val="es-ES"/>
        </w:rPr>
      </w:pPr>
      <w:r w:rsidRPr="000B0F17">
        <w:rPr>
          <w:lang w:val="es-ES"/>
        </w:rPr>
        <w:t>Por cierto, esto también se aplica análogamente a la inscripción como delegado.</w:t>
      </w:r>
    </w:p>
    <w:p w14:paraId="69101EC2" w14:textId="77777777" w:rsidR="00950BF0" w:rsidRPr="000B0F17" w:rsidRDefault="00950BF0" w:rsidP="00D0609B">
      <w:pPr>
        <w:spacing w:after="120"/>
        <w:rPr>
          <w:sz w:val="20"/>
          <w:lang w:val="es-ES"/>
        </w:rPr>
      </w:pPr>
    </w:p>
    <w:p w14:paraId="2A78EC05" w14:textId="77777777" w:rsidR="00950BF0" w:rsidRPr="000B0F17" w:rsidRDefault="00950BF0" w:rsidP="00D0609B">
      <w:pPr>
        <w:spacing w:after="120"/>
        <w:rPr>
          <w:b/>
          <w:lang w:val="es-ES"/>
        </w:rPr>
      </w:pPr>
      <w:r w:rsidRPr="000B0F17">
        <w:rPr>
          <w:b/>
          <w:lang w:val="es-ES"/>
        </w:rPr>
        <w:t>5 b): Elección de los auditores</w:t>
      </w:r>
    </w:p>
    <w:p w14:paraId="7C0332BC" w14:textId="55683A91" w:rsidR="00950BF0" w:rsidRPr="000B0F17" w:rsidRDefault="00950BF0" w:rsidP="00D0609B">
      <w:pPr>
        <w:spacing w:after="120"/>
        <w:rPr>
          <w:lang w:val="es-ES"/>
        </w:rPr>
      </w:pPr>
      <w:r w:rsidRPr="000B0F17">
        <w:rPr>
          <w:lang w:val="es-ES"/>
        </w:rPr>
        <w:t xml:space="preserve">Andi Honegger se presenta a la reelección. </w:t>
      </w:r>
      <w:proofErr w:type="spellStart"/>
      <w:r w:rsidRPr="000B0F17">
        <w:rPr>
          <w:lang w:val="es-ES"/>
        </w:rPr>
        <w:t>Birgit</w:t>
      </w:r>
      <w:proofErr w:type="spellEnd"/>
      <w:r w:rsidRPr="000B0F17">
        <w:rPr>
          <w:lang w:val="es-ES"/>
        </w:rPr>
        <w:t xml:space="preserve"> </w:t>
      </w:r>
      <w:proofErr w:type="spellStart"/>
      <w:r w:rsidRPr="000B0F17">
        <w:rPr>
          <w:lang w:val="es-ES"/>
        </w:rPr>
        <w:t>Gubo</w:t>
      </w:r>
      <w:proofErr w:type="spellEnd"/>
      <w:r w:rsidRPr="000B0F17">
        <w:rPr>
          <w:lang w:val="es-ES"/>
        </w:rPr>
        <w:t xml:space="preserve"> aún no está segura. </w:t>
      </w:r>
      <w:r w:rsidR="00290A89" w:rsidRPr="000B0F17">
        <w:rPr>
          <w:lang w:val="es-ES"/>
        </w:rPr>
        <w:t>–</w:t>
      </w:r>
      <w:r w:rsidRPr="000B0F17">
        <w:rPr>
          <w:lang w:val="es-ES"/>
        </w:rPr>
        <w:t xml:space="preserve"> </w:t>
      </w:r>
      <w:r w:rsidR="00B8098D" w:rsidRPr="00AE779C">
        <w:rPr>
          <w:lang w:val="es-ES"/>
        </w:rPr>
        <w:t>Cuando no,</w:t>
      </w:r>
      <w:r w:rsidR="00B8098D">
        <w:rPr>
          <w:lang w:val="es-ES"/>
        </w:rPr>
        <w:t xml:space="preserve"> </w:t>
      </w:r>
      <w:proofErr w:type="spellStart"/>
      <w:r w:rsidRPr="000B0F17">
        <w:rPr>
          <w:lang w:val="es-ES"/>
        </w:rPr>
        <w:t>Sylviane</w:t>
      </w:r>
      <w:proofErr w:type="spellEnd"/>
      <w:r w:rsidRPr="000B0F17">
        <w:rPr>
          <w:lang w:val="es-ES"/>
        </w:rPr>
        <w:t xml:space="preserve"> </w:t>
      </w:r>
      <w:proofErr w:type="spellStart"/>
      <w:r w:rsidRPr="000B0F17">
        <w:rPr>
          <w:lang w:val="es-ES"/>
        </w:rPr>
        <w:t>Amiet</w:t>
      </w:r>
      <w:proofErr w:type="spellEnd"/>
      <w:r w:rsidRPr="000B0F17">
        <w:rPr>
          <w:lang w:val="es-ES"/>
        </w:rPr>
        <w:t xml:space="preserve"> tomaría el cargo.</w:t>
      </w:r>
    </w:p>
    <w:p w14:paraId="21BE5BF9" w14:textId="77777777" w:rsidR="00950BF0" w:rsidRPr="000B0F17" w:rsidRDefault="00950BF0" w:rsidP="00D0609B">
      <w:pPr>
        <w:spacing w:after="120"/>
        <w:rPr>
          <w:sz w:val="20"/>
          <w:lang w:val="es-ES"/>
        </w:rPr>
      </w:pPr>
    </w:p>
    <w:p w14:paraId="1EDB14BC" w14:textId="77777777" w:rsidR="00950BF0" w:rsidRPr="000B0F17" w:rsidRDefault="00950BF0" w:rsidP="00D0609B">
      <w:pPr>
        <w:spacing w:after="120"/>
        <w:rPr>
          <w:b/>
          <w:lang w:val="es-ES"/>
        </w:rPr>
      </w:pPr>
      <w:r w:rsidRPr="000B0F17">
        <w:rPr>
          <w:b/>
          <w:lang w:val="es-ES"/>
        </w:rPr>
        <w:t xml:space="preserve">6 nuevo: </w:t>
      </w:r>
      <w:r w:rsidR="00E72239" w:rsidRPr="000B0F17">
        <w:rPr>
          <w:b/>
          <w:lang w:val="es-ES"/>
        </w:rPr>
        <w:t xml:space="preserve">Admisión </w:t>
      </w:r>
      <w:r w:rsidRPr="000B0F17">
        <w:rPr>
          <w:b/>
          <w:lang w:val="es-ES"/>
        </w:rPr>
        <w:t>de nuevos movimientos en el FIMEM</w:t>
      </w:r>
    </w:p>
    <w:p w14:paraId="55B72964" w14:textId="1A9BB86D" w:rsidR="00950BF0" w:rsidRPr="000B0F17" w:rsidRDefault="00950BF0" w:rsidP="00D0609B">
      <w:pPr>
        <w:spacing w:after="120"/>
        <w:rPr>
          <w:lang w:val="es-ES"/>
        </w:rPr>
      </w:pPr>
      <w:r w:rsidRPr="000B0F17">
        <w:rPr>
          <w:lang w:val="es-ES"/>
        </w:rPr>
        <w:lastRenderedPageBreak/>
        <w:t>Proponemos que el tema "</w:t>
      </w:r>
      <w:r w:rsidR="00E72239" w:rsidRPr="000B0F17">
        <w:rPr>
          <w:lang w:val="es-ES"/>
        </w:rPr>
        <w:t xml:space="preserve">Admisión </w:t>
      </w:r>
      <w:r w:rsidRPr="000B0F17">
        <w:rPr>
          <w:lang w:val="es-ES"/>
        </w:rPr>
        <w:t>de nuevos movimientos en la FIMEM" se traslade a la RIDEF en Marruecos y se suprim</w:t>
      </w:r>
      <w:r w:rsidR="00B8098D">
        <w:rPr>
          <w:lang w:val="es-ES"/>
        </w:rPr>
        <w:t>e</w:t>
      </w:r>
      <w:r w:rsidRPr="000B0F17">
        <w:rPr>
          <w:lang w:val="es-ES"/>
        </w:rPr>
        <w:t xml:space="preserve"> del programa.</w:t>
      </w:r>
    </w:p>
    <w:p w14:paraId="6EBBCAE6" w14:textId="77777777" w:rsidR="00950BF0" w:rsidRPr="000B0F17" w:rsidRDefault="00950BF0" w:rsidP="00D0609B">
      <w:pPr>
        <w:spacing w:after="120"/>
        <w:rPr>
          <w:lang w:val="es-ES"/>
        </w:rPr>
      </w:pPr>
      <w:r w:rsidRPr="000B0F17">
        <w:rPr>
          <w:lang w:val="es-ES"/>
        </w:rPr>
        <w:t>Una Asamblea General virtual no nos parece un marco bueno/apropiado para una nueva admisión. Además, no parece estar del todo claro si los "países mentores" (Suecia y el Camerún) podrán cumplir su obligación de presentarse en la Asamblea General virtual.</w:t>
      </w:r>
    </w:p>
    <w:p w14:paraId="3563D723" w14:textId="68329A61" w:rsidR="00950BF0" w:rsidRPr="000B0F17" w:rsidRDefault="00950BF0" w:rsidP="00D0609B">
      <w:pPr>
        <w:spacing w:after="120"/>
        <w:rPr>
          <w:lang w:val="es-ES"/>
        </w:rPr>
      </w:pPr>
      <w:r w:rsidRPr="000B0F17">
        <w:rPr>
          <w:lang w:val="es-ES"/>
        </w:rPr>
        <w:t xml:space="preserve">En Marruecos, en cambio, ambos movimientos pueden </w:t>
      </w:r>
      <w:r w:rsidR="00697A66">
        <w:rPr>
          <w:lang w:val="es-ES"/>
        </w:rPr>
        <w:t>beneficiar</w:t>
      </w:r>
      <w:r w:rsidR="00697A66" w:rsidRPr="000B0F17">
        <w:rPr>
          <w:lang w:val="es-ES"/>
        </w:rPr>
        <w:t xml:space="preserve"> </w:t>
      </w:r>
      <w:r w:rsidR="00C4184C">
        <w:rPr>
          <w:lang w:val="es-ES"/>
        </w:rPr>
        <w:t>la</w:t>
      </w:r>
      <w:r w:rsidRPr="000B0F17">
        <w:rPr>
          <w:lang w:val="es-ES"/>
        </w:rPr>
        <w:t xml:space="preserve"> RIDEF para presentarse </w:t>
      </w:r>
      <w:r w:rsidR="00697A66">
        <w:rPr>
          <w:lang w:val="es-ES"/>
        </w:rPr>
        <w:t xml:space="preserve">aun </w:t>
      </w:r>
      <w:r w:rsidRPr="000B0F17">
        <w:rPr>
          <w:lang w:val="es-ES"/>
        </w:rPr>
        <w:t>fuera del marco oficial de la Asamblea General y proporcionar más información en debates personales.</w:t>
      </w:r>
    </w:p>
    <w:p w14:paraId="52411DAD" w14:textId="77777777" w:rsidR="00950BF0" w:rsidRPr="000B0F17" w:rsidRDefault="00950BF0" w:rsidP="00D0609B">
      <w:pPr>
        <w:spacing w:after="120"/>
        <w:rPr>
          <w:sz w:val="20"/>
          <w:lang w:val="es-ES"/>
        </w:rPr>
      </w:pPr>
    </w:p>
    <w:p w14:paraId="271C4606" w14:textId="77777777" w:rsidR="00950BF0" w:rsidRPr="000B0F17" w:rsidRDefault="00950BF0" w:rsidP="00D0609B">
      <w:pPr>
        <w:spacing w:after="120"/>
        <w:rPr>
          <w:b/>
          <w:lang w:val="es-ES"/>
        </w:rPr>
      </w:pPr>
      <w:r w:rsidRPr="000B0F17">
        <w:rPr>
          <w:b/>
          <w:lang w:val="es-ES"/>
        </w:rPr>
        <w:t>7 nuevo: País anfitrión de RIDEF 2024</w:t>
      </w:r>
    </w:p>
    <w:p w14:paraId="02B7154C" w14:textId="78597CA3" w:rsidR="00950BF0" w:rsidRPr="000B0F17" w:rsidRDefault="00950BF0" w:rsidP="00D0609B">
      <w:pPr>
        <w:spacing w:after="120"/>
        <w:rPr>
          <w:lang w:val="es-ES"/>
        </w:rPr>
      </w:pPr>
      <w:r w:rsidRPr="000B0F17">
        <w:rPr>
          <w:lang w:val="es-ES"/>
        </w:rPr>
        <w:t xml:space="preserve">No hay ninguna propuesta concreta del grupo de </w:t>
      </w:r>
      <w:r w:rsidR="00290A89" w:rsidRPr="000B0F17">
        <w:rPr>
          <w:lang w:val="es-ES"/>
        </w:rPr>
        <w:t>idioma</w:t>
      </w:r>
      <w:r w:rsidRPr="000B0F17">
        <w:rPr>
          <w:lang w:val="es-ES"/>
        </w:rPr>
        <w:t xml:space="preserve"> alemana a este </w:t>
      </w:r>
      <w:r w:rsidR="00697A66">
        <w:rPr>
          <w:lang w:val="es-ES"/>
        </w:rPr>
        <w:t>asunto</w:t>
      </w:r>
      <w:r w:rsidRPr="000B0F17">
        <w:rPr>
          <w:lang w:val="es-ES"/>
        </w:rPr>
        <w:t>. Podemos imaginar que el movimiento búlgaro debería ser contactado de nuevo, ya que había expresado su interés en 2018.</w:t>
      </w:r>
    </w:p>
    <w:p w14:paraId="44B8B22A" w14:textId="77777777" w:rsidR="00950BF0" w:rsidRPr="000B0F17" w:rsidRDefault="00950BF0" w:rsidP="00D0609B">
      <w:pPr>
        <w:spacing w:after="120"/>
        <w:rPr>
          <w:sz w:val="20"/>
          <w:lang w:val="es-ES"/>
        </w:rPr>
      </w:pPr>
    </w:p>
    <w:p w14:paraId="7C97DFE1" w14:textId="77777777" w:rsidR="00950BF0" w:rsidRPr="000B0F17" w:rsidRDefault="0043679E" w:rsidP="00D0609B">
      <w:pPr>
        <w:spacing w:after="120"/>
        <w:rPr>
          <w:b/>
          <w:lang w:val="es-ES"/>
        </w:rPr>
      </w:pPr>
      <w:r w:rsidRPr="000B0F17">
        <w:rPr>
          <w:b/>
          <w:lang w:val="es-ES"/>
        </w:rPr>
        <w:t>8 nuevo</w:t>
      </w:r>
      <w:r w:rsidR="00950BF0" w:rsidRPr="000B0F17">
        <w:rPr>
          <w:b/>
          <w:lang w:val="es-ES"/>
        </w:rPr>
        <w:t>: Orientaciones (perspectivas)</w:t>
      </w:r>
    </w:p>
    <w:p w14:paraId="6974BDC9" w14:textId="16EE8400" w:rsidR="00950BF0" w:rsidRPr="000B0F17" w:rsidRDefault="00950BF0" w:rsidP="00D0609B">
      <w:pPr>
        <w:spacing w:after="120"/>
        <w:rPr>
          <w:lang w:val="es-ES"/>
        </w:rPr>
      </w:pPr>
      <w:r w:rsidRPr="000B0F17">
        <w:rPr>
          <w:lang w:val="es-ES"/>
        </w:rPr>
        <w:t>El balance de</w:t>
      </w:r>
      <w:r w:rsidR="0070522B">
        <w:rPr>
          <w:lang w:val="es-ES"/>
        </w:rPr>
        <w:t xml:space="preserve">l trabajo </w:t>
      </w:r>
      <w:r w:rsidRPr="000B0F17">
        <w:rPr>
          <w:lang w:val="es-ES"/>
        </w:rPr>
        <w:t xml:space="preserve">de la </w:t>
      </w:r>
      <w:r w:rsidRPr="00A575AF">
        <w:rPr>
          <w:lang w:val="es-ES"/>
        </w:rPr>
        <w:t>Junta Ejecutiva</w:t>
      </w:r>
      <w:r w:rsidRPr="000B0F17">
        <w:rPr>
          <w:lang w:val="es-ES"/>
        </w:rPr>
        <w:t xml:space="preserve"> para 2018-20 ya se ha tratado en el </w:t>
      </w:r>
      <w:r w:rsidR="0070522B">
        <w:rPr>
          <w:lang w:val="es-ES"/>
        </w:rPr>
        <w:t>informe moral</w:t>
      </w:r>
      <w:r w:rsidRPr="000B0F17">
        <w:rPr>
          <w:lang w:val="es-ES"/>
        </w:rPr>
        <w:t xml:space="preserve"> (nuevo punto 3). Somos de la opinión de que no se debe duplicar el trabajo.</w:t>
      </w:r>
    </w:p>
    <w:p w14:paraId="3EA1BC62" w14:textId="67E1549E" w:rsidR="00950BF0" w:rsidRPr="000B0F17" w:rsidRDefault="00950BF0" w:rsidP="00D0609B">
      <w:pPr>
        <w:spacing w:after="120"/>
        <w:rPr>
          <w:lang w:val="es-ES"/>
        </w:rPr>
      </w:pPr>
      <w:r w:rsidRPr="000B0F17">
        <w:rPr>
          <w:b/>
          <w:lang w:val="es-ES"/>
        </w:rPr>
        <w:t>8. a)</w:t>
      </w:r>
      <w:r w:rsidRPr="000B0F17">
        <w:rPr>
          <w:lang w:val="es-ES"/>
        </w:rPr>
        <w:t xml:space="preserve"> Sin embargo, la perspectiva 2020-22 de la Junta Directiva pertenece </w:t>
      </w:r>
      <w:r w:rsidR="0070522B" w:rsidRPr="000B0F17">
        <w:rPr>
          <w:lang w:val="es-ES"/>
        </w:rPr>
        <w:t xml:space="preserve">claramente </w:t>
      </w:r>
      <w:r w:rsidRPr="000B0F17">
        <w:rPr>
          <w:lang w:val="es-ES"/>
        </w:rPr>
        <w:t xml:space="preserve">a este punto. </w:t>
      </w:r>
    </w:p>
    <w:p w14:paraId="5DC4D8D0" w14:textId="7C733C63" w:rsidR="00950BF0" w:rsidRPr="000B0F17" w:rsidRDefault="00950BF0" w:rsidP="00D0609B">
      <w:pPr>
        <w:spacing w:after="120"/>
        <w:rPr>
          <w:lang w:val="es-ES"/>
        </w:rPr>
      </w:pPr>
      <w:r w:rsidRPr="000B0F17">
        <w:rPr>
          <w:lang w:val="es-ES"/>
        </w:rPr>
        <w:t xml:space="preserve">El orden de los puntos 1 a 4 debe ser ordenado </w:t>
      </w:r>
      <w:r w:rsidR="00A575AF">
        <w:rPr>
          <w:lang w:val="es-ES"/>
        </w:rPr>
        <w:t>según</w:t>
      </w:r>
      <w:r w:rsidRPr="000B0F17">
        <w:rPr>
          <w:lang w:val="es-ES"/>
        </w:rPr>
        <w:t xml:space="preserve"> su importancia. El punto 1 "Relaciones Exteriores" </w:t>
      </w:r>
      <w:r w:rsidR="00A575AF">
        <w:rPr>
          <w:lang w:val="es-ES"/>
        </w:rPr>
        <w:t>aparecería</w:t>
      </w:r>
      <w:r w:rsidR="00A575AF" w:rsidRPr="000B0F17">
        <w:rPr>
          <w:lang w:val="es-ES"/>
        </w:rPr>
        <w:t xml:space="preserve"> </w:t>
      </w:r>
      <w:r w:rsidRPr="000B0F17">
        <w:rPr>
          <w:lang w:val="es-ES"/>
        </w:rPr>
        <w:t xml:space="preserve">entonces al final. </w:t>
      </w:r>
    </w:p>
    <w:p w14:paraId="63BE7BE7" w14:textId="67444172" w:rsidR="00950BF0" w:rsidRPr="000B0F17" w:rsidRDefault="00950BF0" w:rsidP="00D0609B">
      <w:pPr>
        <w:spacing w:after="120"/>
        <w:rPr>
          <w:lang w:val="es-ES"/>
        </w:rPr>
      </w:pPr>
      <w:r w:rsidRPr="000B0F17">
        <w:rPr>
          <w:b/>
          <w:lang w:val="es-ES"/>
        </w:rPr>
        <w:t>8. b)</w:t>
      </w:r>
      <w:r w:rsidRPr="000B0F17">
        <w:rPr>
          <w:lang w:val="es-ES"/>
        </w:rPr>
        <w:t xml:space="preserve"> A continuación se presentan otros puntos de la Asamblea General y de</w:t>
      </w:r>
      <w:r w:rsidR="00A575AF">
        <w:rPr>
          <w:lang w:val="es-ES"/>
        </w:rPr>
        <w:t xml:space="preserve"> </w:t>
      </w:r>
      <w:r w:rsidRPr="000B0F17">
        <w:rPr>
          <w:lang w:val="es-ES"/>
        </w:rPr>
        <w:t>l</w:t>
      </w:r>
      <w:r w:rsidR="00A575AF">
        <w:rPr>
          <w:lang w:val="es-ES"/>
        </w:rPr>
        <w:t xml:space="preserve">a </w:t>
      </w:r>
      <w:r w:rsidRPr="000B0F17">
        <w:rPr>
          <w:lang w:val="es-ES"/>
        </w:rPr>
        <w:t>nuev</w:t>
      </w:r>
      <w:r w:rsidR="00A575AF">
        <w:rPr>
          <w:lang w:val="es-ES"/>
        </w:rPr>
        <w:t>a</w:t>
      </w:r>
      <w:r w:rsidRPr="00AE779C">
        <w:rPr>
          <w:lang w:val="es-ES"/>
        </w:rPr>
        <w:t xml:space="preserve"> </w:t>
      </w:r>
      <w:r w:rsidR="00A575AF" w:rsidRPr="00145210">
        <w:rPr>
          <w:lang w:val="es-ES"/>
        </w:rPr>
        <w:t xml:space="preserve">Junta </w:t>
      </w:r>
      <w:r w:rsidRPr="00AE779C">
        <w:rPr>
          <w:lang w:val="es-ES"/>
        </w:rPr>
        <w:t>Ejecutiv</w:t>
      </w:r>
      <w:r w:rsidR="00A575AF" w:rsidRPr="00145210">
        <w:rPr>
          <w:lang w:val="es-ES"/>
        </w:rPr>
        <w:t>a</w:t>
      </w:r>
      <w:r w:rsidRPr="00AE779C">
        <w:rPr>
          <w:lang w:val="es-ES"/>
        </w:rPr>
        <w:t>.</w:t>
      </w:r>
    </w:p>
    <w:p w14:paraId="1DA42CAE" w14:textId="77777777" w:rsidR="00950BF0" w:rsidRPr="000B0F17" w:rsidRDefault="00950BF0" w:rsidP="000B0F17">
      <w:pPr>
        <w:spacing w:after="120"/>
        <w:rPr>
          <w:sz w:val="20"/>
          <w:lang w:val="es-ES"/>
        </w:rPr>
      </w:pPr>
    </w:p>
    <w:p w14:paraId="3E52C7EF" w14:textId="77777777" w:rsidR="00290A89" w:rsidRPr="000B0F17" w:rsidRDefault="00290A89" w:rsidP="000B0F17">
      <w:pPr>
        <w:spacing w:after="120"/>
        <w:rPr>
          <w:sz w:val="20"/>
          <w:lang w:val="es-ES"/>
        </w:rPr>
      </w:pPr>
    </w:p>
    <w:p w14:paraId="08CCE28F" w14:textId="77777777" w:rsidR="00290A89" w:rsidRPr="000B0F17" w:rsidRDefault="00290A89" w:rsidP="00D0609B">
      <w:pPr>
        <w:spacing w:after="120"/>
        <w:rPr>
          <w:lang w:val="es-ES"/>
        </w:rPr>
      </w:pPr>
      <w:r w:rsidRPr="000B0F17">
        <w:rPr>
          <w:b/>
          <w:lang w:val="es-ES"/>
        </w:rPr>
        <w:t>Nueva agenda:</w:t>
      </w:r>
      <w:r w:rsidRPr="000B0F17">
        <w:rPr>
          <w:lang w:val="es-ES"/>
        </w:rPr>
        <w:t xml:space="preserve"> Propuesta del grupo de idioma alemán</w:t>
      </w:r>
    </w:p>
    <w:tbl>
      <w:tblPr>
        <w:tblStyle w:val="Tabellenraster"/>
        <w:tblW w:w="0" w:type="auto"/>
        <w:tblLook w:val="04A0" w:firstRow="1" w:lastRow="0" w:firstColumn="1" w:lastColumn="0" w:noHBand="0" w:noVBand="1"/>
      </w:tblPr>
      <w:tblGrid>
        <w:gridCol w:w="1059"/>
        <w:gridCol w:w="8003"/>
      </w:tblGrid>
      <w:tr w:rsidR="0063054B" w:rsidRPr="000B0F17" w14:paraId="4C34F437" w14:textId="77777777" w:rsidTr="0043679E">
        <w:trPr>
          <w:trHeight w:val="567"/>
        </w:trPr>
        <w:tc>
          <w:tcPr>
            <w:tcW w:w="1059" w:type="dxa"/>
            <w:vAlign w:val="center"/>
          </w:tcPr>
          <w:p w14:paraId="371C4D69" w14:textId="77777777" w:rsidR="0063054B" w:rsidRPr="000B0F17" w:rsidRDefault="0043679E" w:rsidP="0043679E">
            <w:pPr>
              <w:spacing w:after="120"/>
              <w:jc w:val="center"/>
              <w:rPr>
                <w:lang w:val="es-ES"/>
              </w:rPr>
            </w:pPr>
            <w:r w:rsidRPr="000B0F17">
              <w:rPr>
                <w:lang w:val="es-ES"/>
              </w:rPr>
              <w:t>0</w:t>
            </w:r>
          </w:p>
        </w:tc>
        <w:tc>
          <w:tcPr>
            <w:tcW w:w="8003" w:type="dxa"/>
            <w:vAlign w:val="center"/>
          </w:tcPr>
          <w:p w14:paraId="53D2773B" w14:textId="77777777" w:rsidR="0063054B" w:rsidRPr="000B0F17" w:rsidRDefault="0063054B" w:rsidP="00D0609B">
            <w:pPr>
              <w:spacing w:after="120"/>
              <w:rPr>
                <w:lang w:val="es-ES"/>
              </w:rPr>
            </w:pPr>
            <w:r w:rsidRPr="000B0F17">
              <w:rPr>
                <w:lang w:val="es-ES"/>
              </w:rPr>
              <w:t>Presidio diario</w:t>
            </w:r>
          </w:p>
        </w:tc>
      </w:tr>
      <w:tr w:rsidR="0063054B" w:rsidRPr="00295F9A" w14:paraId="0F17BE77" w14:textId="77777777" w:rsidTr="0043679E">
        <w:trPr>
          <w:trHeight w:val="567"/>
        </w:trPr>
        <w:tc>
          <w:tcPr>
            <w:tcW w:w="1059" w:type="dxa"/>
            <w:vAlign w:val="center"/>
          </w:tcPr>
          <w:p w14:paraId="2689BD65" w14:textId="77777777" w:rsidR="0063054B" w:rsidRPr="000B0F17" w:rsidRDefault="0043679E" w:rsidP="0043679E">
            <w:pPr>
              <w:spacing w:after="120"/>
              <w:jc w:val="center"/>
              <w:rPr>
                <w:lang w:val="es-ES"/>
              </w:rPr>
            </w:pPr>
            <w:r w:rsidRPr="000B0F17">
              <w:rPr>
                <w:lang w:val="es-ES"/>
              </w:rPr>
              <w:t>1</w:t>
            </w:r>
          </w:p>
        </w:tc>
        <w:tc>
          <w:tcPr>
            <w:tcW w:w="8003" w:type="dxa"/>
            <w:vAlign w:val="center"/>
          </w:tcPr>
          <w:p w14:paraId="0D339640" w14:textId="77777777" w:rsidR="0063054B" w:rsidRPr="000B0F17" w:rsidRDefault="0063054B" w:rsidP="00D0609B">
            <w:pPr>
              <w:spacing w:after="120"/>
              <w:rPr>
                <w:lang w:val="es-ES"/>
              </w:rPr>
            </w:pPr>
            <w:r w:rsidRPr="000B0F17">
              <w:rPr>
                <w:lang w:val="es-ES"/>
              </w:rPr>
              <w:t>Presentación de los delegados y número de votos</w:t>
            </w:r>
          </w:p>
        </w:tc>
      </w:tr>
      <w:tr w:rsidR="00D0609B" w:rsidRPr="00295F9A" w14:paraId="1BEC8B75" w14:textId="77777777" w:rsidTr="0043679E">
        <w:trPr>
          <w:trHeight w:val="567"/>
        </w:trPr>
        <w:tc>
          <w:tcPr>
            <w:tcW w:w="1059" w:type="dxa"/>
            <w:vAlign w:val="center"/>
          </w:tcPr>
          <w:p w14:paraId="1CF28AF6" w14:textId="77777777" w:rsidR="00D0609B" w:rsidRPr="000B0F17" w:rsidRDefault="0043679E" w:rsidP="0043679E">
            <w:pPr>
              <w:spacing w:after="120"/>
              <w:jc w:val="center"/>
              <w:rPr>
                <w:lang w:val="es-ES"/>
              </w:rPr>
            </w:pPr>
            <w:r w:rsidRPr="000B0F17">
              <w:rPr>
                <w:lang w:val="es-ES"/>
              </w:rPr>
              <w:t>2</w:t>
            </w:r>
          </w:p>
        </w:tc>
        <w:tc>
          <w:tcPr>
            <w:tcW w:w="8003" w:type="dxa"/>
            <w:vAlign w:val="center"/>
          </w:tcPr>
          <w:p w14:paraId="1FC9CDE5" w14:textId="77777777" w:rsidR="00D0609B" w:rsidRPr="000B0F17" w:rsidRDefault="00D0609B" w:rsidP="00D0609B">
            <w:pPr>
              <w:spacing w:after="120"/>
              <w:rPr>
                <w:lang w:val="es-ES"/>
              </w:rPr>
            </w:pPr>
            <w:r w:rsidRPr="000B0F17">
              <w:rPr>
                <w:lang w:val="es-ES"/>
              </w:rPr>
              <w:t xml:space="preserve">Aprobación de las elecciones </w:t>
            </w:r>
            <w:r w:rsidR="00060EA2" w:rsidRPr="00060EA2">
              <w:rPr>
                <w:lang w:val="es-ES"/>
              </w:rPr>
              <w:t>provisionales</w:t>
            </w:r>
            <w:r w:rsidR="00060EA2" w:rsidRPr="00060EA2">
              <w:rPr>
                <w:b/>
                <w:lang w:val="es-ES"/>
              </w:rPr>
              <w:t xml:space="preserve"> </w:t>
            </w:r>
            <w:r w:rsidRPr="000B0F17">
              <w:rPr>
                <w:lang w:val="es-ES"/>
              </w:rPr>
              <w:t>y virtuales con una mayoría de 2/3</w:t>
            </w:r>
          </w:p>
        </w:tc>
      </w:tr>
      <w:tr w:rsidR="0063054B" w:rsidRPr="00295F9A" w14:paraId="1AC3ED40" w14:textId="77777777" w:rsidTr="0043679E">
        <w:trPr>
          <w:trHeight w:val="567"/>
        </w:trPr>
        <w:tc>
          <w:tcPr>
            <w:tcW w:w="1059" w:type="dxa"/>
            <w:vAlign w:val="center"/>
          </w:tcPr>
          <w:p w14:paraId="5CAEC2FF" w14:textId="77777777" w:rsidR="0063054B" w:rsidRPr="000B0F17" w:rsidRDefault="0043679E" w:rsidP="0043679E">
            <w:pPr>
              <w:spacing w:after="120"/>
              <w:jc w:val="center"/>
              <w:rPr>
                <w:lang w:val="es-ES"/>
              </w:rPr>
            </w:pPr>
            <w:r w:rsidRPr="000B0F17">
              <w:rPr>
                <w:lang w:val="es-ES"/>
              </w:rPr>
              <w:t>3</w:t>
            </w:r>
          </w:p>
        </w:tc>
        <w:tc>
          <w:tcPr>
            <w:tcW w:w="8003" w:type="dxa"/>
            <w:vAlign w:val="center"/>
          </w:tcPr>
          <w:p w14:paraId="377B9305" w14:textId="77777777" w:rsidR="0063054B" w:rsidRPr="000B0F17" w:rsidRDefault="0063054B" w:rsidP="00D0609B">
            <w:pPr>
              <w:spacing w:after="120"/>
              <w:rPr>
                <w:lang w:val="es-ES"/>
              </w:rPr>
            </w:pPr>
            <w:r w:rsidRPr="000B0F17">
              <w:rPr>
                <w:lang w:val="es-ES"/>
              </w:rPr>
              <w:t>Informe moral de las actividades 2018-20</w:t>
            </w:r>
          </w:p>
        </w:tc>
      </w:tr>
      <w:tr w:rsidR="0063054B" w:rsidRPr="000B0F17" w14:paraId="10C75A5E" w14:textId="77777777" w:rsidTr="0043679E">
        <w:trPr>
          <w:trHeight w:val="567"/>
        </w:trPr>
        <w:tc>
          <w:tcPr>
            <w:tcW w:w="1059" w:type="dxa"/>
            <w:vAlign w:val="center"/>
          </w:tcPr>
          <w:p w14:paraId="69718032" w14:textId="77777777" w:rsidR="0063054B" w:rsidRPr="000B0F17" w:rsidRDefault="0043679E" w:rsidP="0043679E">
            <w:pPr>
              <w:spacing w:after="120"/>
              <w:jc w:val="center"/>
              <w:rPr>
                <w:lang w:val="es-ES"/>
              </w:rPr>
            </w:pPr>
            <w:r w:rsidRPr="000B0F17">
              <w:rPr>
                <w:lang w:val="es-ES"/>
              </w:rPr>
              <w:t>4</w:t>
            </w:r>
          </w:p>
        </w:tc>
        <w:tc>
          <w:tcPr>
            <w:tcW w:w="8003" w:type="dxa"/>
            <w:vAlign w:val="center"/>
          </w:tcPr>
          <w:p w14:paraId="424FF719" w14:textId="77777777" w:rsidR="0063054B" w:rsidRPr="000B0F17" w:rsidRDefault="0063054B" w:rsidP="00D0609B">
            <w:pPr>
              <w:spacing w:after="120"/>
              <w:rPr>
                <w:lang w:val="es-ES"/>
              </w:rPr>
            </w:pPr>
            <w:r w:rsidRPr="000B0F17">
              <w:rPr>
                <w:lang w:val="es-ES"/>
              </w:rPr>
              <w:t>Finanzas</w:t>
            </w:r>
          </w:p>
        </w:tc>
      </w:tr>
      <w:tr w:rsidR="0043679E" w:rsidRPr="00295F9A" w14:paraId="3AC930A6" w14:textId="77777777" w:rsidTr="0043679E">
        <w:trPr>
          <w:trHeight w:val="567"/>
        </w:trPr>
        <w:tc>
          <w:tcPr>
            <w:tcW w:w="1059" w:type="dxa"/>
            <w:vMerge w:val="restart"/>
            <w:vAlign w:val="center"/>
          </w:tcPr>
          <w:p w14:paraId="4AE28B49" w14:textId="77777777" w:rsidR="0043679E" w:rsidRPr="000B0F17" w:rsidRDefault="0043679E" w:rsidP="0043679E">
            <w:pPr>
              <w:spacing w:after="120"/>
              <w:jc w:val="center"/>
              <w:rPr>
                <w:lang w:val="es-ES"/>
              </w:rPr>
            </w:pPr>
          </w:p>
        </w:tc>
        <w:tc>
          <w:tcPr>
            <w:tcW w:w="8003" w:type="dxa"/>
            <w:vAlign w:val="center"/>
          </w:tcPr>
          <w:p w14:paraId="70063FC4" w14:textId="364E4A6E" w:rsidR="0043679E" w:rsidRPr="000B0F17" w:rsidRDefault="0043679E" w:rsidP="00D0609B">
            <w:pPr>
              <w:spacing w:after="120"/>
              <w:rPr>
                <w:lang w:val="es-ES"/>
              </w:rPr>
            </w:pPr>
            <w:r w:rsidRPr="000B0F17">
              <w:rPr>
                <w:lang w:val="es-ES"/>
              </w:rPr>
              <w:t xml:space="preserve">a) Balance de </w:t>
            </w:r>
            <w:r w:rsidR="00A575AF">
              <w:rPr>
                <w:lang w:val="es-ES"/>
              </w:rPr>
              <w:t xml:space="preserve">la </w:t>
            </w:r>
            <w:r w:rsidRPr="000B0F17">
              <w:rPr>
                <w:lang w:val="es-ES"/>
              </w:rPr>
              <w:t>situación financiera 2018/19</w:t>
            </w:r>
          </w:p>
        </w:tc>
      </w:tr>
      <w:tr w:rsidR="0043679E" w:rsidRPr="000B0F17" w14:paraId="229B5B5C" w14:textId="77777777" w:rsidTr="0043679E">
        <w:trPr>
          <w:trHeight w:val="567"/>
        </w:trPr>
        <w:tc>
          <w:tcPr>
            <w:tcW w:w="1059" w:type="dxa"/>
            <w:vMerge/>
            <w:vAlign w:val="center"/>
          </w:tcPr>
          <w:p w14:paraId="535C2041" w14:textId="77777777" w:rsidR="0043679E" w:rsidRPr="000B0F17" w:rsidRDefault="0043679E" w:rsidP="0043679E">
            <w:pPr>
              <w:spacing w:after="120"/>
              <w:jc w:val="center"/>
              <w:rPr>
                <w:lang w:val="es-ES"/>
              </w:rPr>
            </w:pPr>
          </w:p>
        </w:tc>
        <w:tc>
          <w:tcPr>
            <w:tcW w:w="8003" w:type="dxa"/>
            <w:vAlign w:val="center"/>
          </w:tcPr>
          <w:p w14:paraId="104E3030" w14:textId="77777777" w:rsidR="0043679E" w:rsidRPr="000B0F17" w:rsidRDefault="0043679E" w:rsidP="00D0609B">
            <w:pPr>
              <w:spacing w:after="120"/>
              <w:rPr>
                <w:lang w:val="es-ES"/>
              </w:rPr>
            </w:pPr>
            <w:r w:rsidRPr="000B0F17">
              <w:rPr>
                <w:lang w:val="es-ES"/>
              </w:rPr>
              <w:t>b) Presupuesto 2020/21</w:t>
            </w:r>
          </w:p>
        </w:tc>
      </w:tr>
      <w:tr w:rsidR="0043679E" w:rsidRPr="00295F9A" w14:paraId="6E0DA59B" w14:textId="77777777" w:rsidTr="0043679E">
        <w:trPr>
          <w:trHeight w:val="567"/>
        </w:trPr>
        <w:tc>
          <w:tcPr>
            <w:tcW w:w="1059" w:type="dxa"/>
            <w:vMerge/>
            <w:vAlign w:val="center"/>
          </w:tcPr>
          <w:p w14:paraId="3D0C9B8F" w14:textId="77777777" w:rsidR="0043679E" w:rsidRPr="000B0F17" w:rsidRDefault="0043679E" w:rsidP="0043679E">
            <w:pPr>
              <w:spacing w:after="120"/>
              <w:jc w:val="center"/>
              <w:rPr>
                <w:lang w:val="es-ES"/>
              </w:rPr>
            </w:pPr>
          </w:p>
        </w:tc>
        <w:tc>
          <w:tcPr>
            <w:tcW w:w="8003" w:type="dxa"/>
            <w:vAlign w:val="center"/>
          </w:tcPr>
          <w:p w14:paraId="27B88D33" w14:textId="77777777" w:rsidR="0043679E" w:rsidRPr="000B0F17" w:rsidRDefault="0043679E" w:rsidP="00D0609B">
            <w:pPr>
              <w:spacing w:after="120"/>
              <w:rPr>
                <w:lang w:val="es-ES"/>
              </w:rPr>
            </w:pPr>
            <w:r w:rsidRPr="000B0F17">
              <w:rPr>
                <w:lang w:val="es-ES"/>
              </w:rPr>
              <w:t>c) Los auditores y la aprobación de la gestión</w:t>
            </w:r>
          </w:p>
        </w:tc>
      </w:tr>
      <w:tr w:rsidR="0043679E" w:rsidRPr="00295F9A" w14:paraId="3089E041" w14:textId="77777777" w:rsidTr="0043679E">
        <w:trPr>
          <w:trHeight w:val="567"/>
        </w:trPr>
        <w:tc>
          <w:tcPr>
            <w:tcW w:w="1059" w:type="dxa"/>
            <w:vMerge/>
            <w:vAlign w:val="center"/>
          </w:tcPr>
          <w:p w14:paraId="1C972179" w14:textId="77777777" w:rsidR="0043679E" w:rsidRPr="000B0F17" w:rsidRDefault="0043679E" w:rsidP="0043679E">
            <w:pPr>
              <w:spacing w:after="120"/>
              <w:jc w:val="center"/>
              <w:rPr>
                <w:lang w:val="es-ES"/>
              </w:rPr>
            </w:pPr>
          </w:p>
        </w:tc>
        <w:tc>
          <w:tcPr>
            <w:tcW w:w="8003" w:type="dxa"/>
            <w:vAlign w:val="center"/>
          </w:tcPr>
          <w:p w14:paraId="6CEBE3AA" w14:textId="77777777" w:rsidR="0043679E" w:rsidRPr="000B0F17" w:rsidRDefault="0043679E" w:rsidP="00D0609B">
            <w:pPr>
              <w:spacing w:after="120"/>
              <w:rPr>
                <w:lang w:val="es-ES"/>
              </w:rPr>
            </w:pPr>
            <w:r w:rsidRPr="000B0F17">
              <w:rPr>
                <w:lang w:val="es-ES"/>
              </w:rPr>
              <w:t>d) Nueva categorización con el IDHI</w:t>
            </w:r>
          </w:p>
        </w:tc>
      </w:tr>
      <w:tr w:rsidR="0063054B" w:rsidRPr="000B0F17" w14:paraId="50674330" w14:textId="77777777" w:rsidTr="0043679E">
        <w:trPr>
          <w:trHeight w:val="567"/>
        </w:trPr>
        <w:tc>
          <w:tcPr>
            <w:tcW w:w="1059" w:type="dxa"/>
            <w:vAlign w:val="center"/>
          </w:tcPr>
          <w:p w14:paraId="346CDBE1" w14:textId="77777777" w:rsidR="0063054B" w:rsidRPr="000B0F17" w:rsidRDefault="0043679E" w:rsidP="0043679E">
            <w:pPr>
              <w:spacing w:after="120"/>
              <w:jc w:val="center"/>
              <w:rPr>
                <w:lang w:val="es-ES"/>
              </w:rPr>
            </w:pPr>
            <w:r w:rsidRPr="000B0F17">
              <w:rPr>
                <w:lang w:val="es-ES"/>
              </w:rPr>
              <w:lastRenderedPageBreak/>
              <w:t>5</w:t>
            </w:r>
          </w:p>
        </w:tc>
        <w:tc>
          <w:tcPr>
            <w:tcW w:w="8003" w:type="dxa"/>
            <w:vAlign w:val="center"/>
          </w:tcPr>
          <w:p w14:paraId="4F3C1E67" w14:textId="77777777" w:rsidR="0063054B" w:rsidRPr="000B0F17" w:rsidRDefault="0063054B" w:rsidP="00D0609B">
            <w:pPr>
              <w:spacing w:after="120"/>
              <w:rPr>
                <w:lang w:val="es-ES"/>
              </w:rPr>
            </w:pPr>
            <w:r w:rsidRPr="000B0F17">
              <w:rPr>
                <w:lang w:val="es-ES"/>
              </w:rPr>
              <w:t>Elecciones</w:t>
            </w:r>
          </w:p>
        </w:tc>
      </w:tr>
      <w:tr w:rsidR="0043679E" w:rsidRPr="00295F9A" w14:paraId="7DCE0DD2" w14:textId="77777777" w:rsidTr="0043679E">
        <w:trPr>
          <w:trHeight w:val="567"/>
        </w:trPr>
        <w:tc>
          <w:tcPr>
            <w:tcW w:w="1059" w:type="dxa"/>
            <w:vMerge w:val="restart"/>
            <w:vAlign w:val="center"/>
          </w:tcPr>
          <w:p w14:paraId="24896640" w14:textId="77777777" w:rsidR="0043679E" w:rsidRPr="000B0F17" w:rsidRDefault="0043679E" w:rsidP="0043679E">
            <w:pPr>
              <w:spacing w:after="120"/>
              <w:jc w:val="center"/>
              <w:rPr>
                <w:lang w:val="es-ES"/>
              </w:rPr>
            </w:pPr>
          </w:p>
        </w:tc>
        <w:tc>
          <w:tcPr>
            <w:tcW w:w="8003" w:type="dxa"/>
            <w:vAlign w:val="center"/>
          </w:tcPr>
          <w:p w14:paraId="4624689C" w14:textId="77777777" w:rsidR="0043679E" w:rsidRPr="000B0F17" w:rsidRDefault="0043679E" w:rsidP="00D0609B">
            <w:pPr>
              <w:spacing w:after="120"/>
              <w:rPr>
                <w:lang w:val="es-ES"/>
              </w:rPr>
            </w:pPr>
            <w:r w:rsidRPr="000B0F17">
              <w:rPr>
                <w:lang w:val="es-ES"/>
              </w:rPr>
              <w:t>a) Candidatos a la Junta Ejecutiva</w:t>
            </w:r>
          </w:p>
        </w:tc>
      </w:tr>
      <w:tr w:rsidR="0043679E" w:rsidRPr="00295F9A" w14:paraId="6528CEA5" w14:textId="77777777" w:rsidTr="0043679E">
        <w:trPr>
          <w:trHeight w:val="567"/>
        </w:trPr>
        <w:tc>
          <w:tcPr>
            <w:tcW w:w="1059" w:type="dxa"/>
            <w:vMerge/>
            <w:vAlign w:val="center"/>
          </w:tcPr>
          <w:p w14:paraId="64F539BB" w14:textId="77777777" w:rsidR="0043679E" w:rsidRPr="000B0F17" w:rsidRDefault="0043679E" w:rsidP="0043679E">
            <w:pPr>
              <w:spacing w:after="120"/>
              <w:jc w:val="center"/>
              <w:rPr>
                <w:lang w:val="es-ES"/>
              </w:rPr>
            </w:pPr>
          </w:p>
        </w:tc>
        <w:tc>
          <w:tcPr>
            <w:tcW w:w="8003" w:type="dxa"/>
            <w:vAlign w:val="center"/>
          </w:tcPr>
          <w:p w14:paraId="2EB4B24C" w14:textId="77777777" w:rsidR="0043679E" w:rsidRPr="000B0F17" w:rsidRDefault="0043679E" w:rsidP="00D0609B">
            <w:pPr>
              <w:spacing w:after="120"/>
              <w:rPr>
                <w:lang w:val="es-ES"/>
              </w:rPr>
            </w:pPr>
            <w:r w:rsidRPr="000B0F17">
              <w:rPr>
                <w:lang w:val="es-ES"/>
              </w:rPr>
              <w:t>b) Los auditores de caja</w:t>
            </w:r>
          </w:p>
        </w:tc>
      </w:tr>
      <w:tr w:rsidR="0063054B" w:rsidRPr="00295F9A" w14:paraId="28E8E5BB" w14:textId="77777777" w:rsidTr="0043679E">
        <w:trPr>
          <w:trHeight w:val="567"/>
        </w:trPr>
        <w:tc>
          <w:tcPr>
            <w:tcW w:w="1059" w:type="dxa"/>
            <w:vAlign w:val="center"/>
          </w:tcPr>
          <w:p w14:paraId="698C8341" w14:textId="77777777" w:rsidR="0063054B" w:rsidRPr="000B0F17" w:rsidRDefault="0043679E" w:rsidP="0043679E">
            <w:pPr>
              <w:spacing w:after="120"/>
              <w:jc w:val="center"/>
              <w:rPr>
                <w:lang w:val="es-ES"/>
              </w:rPr>
            </w:pPr>
            <w:r w:rsidRPr="000B0F17">
              <w:rPr>
                <w:lang w:val="es-ES"/>
              </w:rPr>
              <w:t>6</w:t>
            </w:r>
          </w:p>
        </w:tc>
        <w:tc>
          <w:tcPr>
            <w:tcW w:w="8003" w:type="dxa"/>
            <w:vAlign w:val="center"/>
          </w:tcPr>
          <w:p w14:paraId="4E94435B" w14:textId="77777777" w:rsidR="0063054B" w:rsidRPr="000B0F17" w:rsidRDefault="00E72239" w:rsidP="00D0609B">
            <w:pPr>
              <w:spacing w:after="120"/>
              <w:rPr>
                <w:lang w:val="es-ES"/>
              </w:rPr>
            </w:pPr>
            <w:r w:rsidRPr="000B0F17">
              <w:rPr>
                <w:lang w:val="es-ES"/>
              </w:rPr>
              <w:t xml:space="preserve">Admisión </w:t>
            </w:r>
            <w:r w:rsidR="0063054B" w:rsidRPr="000B0F17">
              <w:rPr>
                <w:lang w:val="es-ES"/>
              </w:rPr>
              <w:t xml:space="preserve">de nuevos movimientos en </w:t>
            </w:r>
            <w:r w:rsidRPr="000B0F17">
              <w:rPr>
                <w:lang w:val="es-ES"/>
              </w:rPr>
              <w:t xml:space="preserve">la </w:t>
            </w:r>
            <w:r w:rsidR="0063054B" w:rsidRPr="000B0F17">
              <w:rPr>
                <w:lang w:val="es-ES"/>
              </w:rPr>
              <w:t>FIMEM</w:t>
            </w:r>
          </w:p>
        </w:tc>
      </w:tr>
      <w:tr w:rsidR="0063054B" w:rsidRPr="000B0F17" w14:paraId="07C99F5B" w14:textId="77777777" w:rsidTr="0043679E">
        <w:trPr>
          <w:trHeight w:val="567"/>
        </w:trPr>
        <w:tc>
          <w:tcPr>
            <w:tcW w:w="1059" w:type="dxa"/>
            <w:vAlign w:val="center"/>
          </w:tcPr>
          <w:p w14:paraId="09C21173" w14:textId="77777777" w:rsidR="0063054B" w:rsidRPr="000B0F17" w:rsidRDefault="0043679E" w:rsidP="0043679E">
            <w:pPr>
              <w:spacing w:after="120"/>
              <w:jc w:val="center"/>
              <w:rPr>
                <w:lang w:val="es-ES"/>
              </w:rPr>
            </w:pPr>
            <w:r w:rsidRPr="000B0F17">
              <w:rPr>
                <w:lang w:val="es-ES"/>
              </w:rPr>
              <w:t>7</w:t>
            </w:r>
          </w:p>
        </w:tc>
        <w:tc>
          <w:tcPr>
            <w:tcW w:w="8003" w:type="dxa"/>
            <w:vAlign w:val="center"/>
          </w:tcPr>
          <w:p w14:paraId="75242C6F" w14:textId="77777777" w:rsidR="0063054B" w:rsidRPr="000B0F17" w:rsidRDefault="0063054B" w:rsidP="00D0609B">
            <w:pPr>
              <w:spacing w:after="120"/>
              <w:rPr>
                <w:lang w:val="es-ES"/>
              </w:rPr>
            </w:pPr>
            <w:r w:rsidRPr="000B0F17">
              <w:rPr>
                <w:lang w:val="es-ES"/>
              </w:rPr>
              <w:t>País anfitrión de RIDEF 2024</w:t>
            </w:r>
          </w:p>
        </w:tc>
      </w:tr>
      <w:tr w:rsidR="0063054B" w:rsidRPr="00295F9A" w14:paraId="7F10123F" w14:textId="77777777" w:rsidTr="0043679E">
        <w:trPr>
          <w:trHeight w:val="567"/>
        </w:trPr>
        <w:tc>
          <w:tcPr>
            <w:tcW w:w="1059" w:type="dxa"/>
            <w:vAlign w:val="center"/>
          </w:tcPr>
          <w:p w14:paraId="5CF31171" w14:textId="77777777" w:rsidR="0063054B" w:rsidRPr="000B0F17" w:rsidRDefault="0043679E" w:rsidP="0043679E">
            <w:pPr>
              <w:spacing w:after="120"/>
              <w:jc w:val="center"/>
              <w:rPr>
                <w:lang w:val="es-ES"/>
              </w:rPr>
            </w:pPr>
            <w:r w:rsidRPr="000B0F17">
              <w:rPr>
                <w:lang w:val="es-ES"/>
              </w:rPr>
              <w:t>8</w:t>
            </w:r>
          </w:p>
        </w:tc>
        <w:tc>
          <w:tcPr>
            <w:tcW w:w="8003" w:type="dxa"/>
            <w:vAlign w:val="center"/>
          </w:tcPr>
          <w:p w14:paraId="73F0FC68" w14:textId="77777777" w:rsidR="0063054B" w:rsidRPr="000B0F17" w:rsidRDefault="0063054B" w:rsidP="00D0609B">
            <w:pPr>
              <w:spacing w:after="120"/>
              <w:rPr>
                <w:lang w:val="es-ES"/>
              </w:rPr>
            </w:pPr>
            <w:r w:rsidRPr="000B0F17">
              <w:rPr>
                <w:lang w:val="es-ES"/>
              </w:rPr>
              <w:t>Orientaciones (perspectiva de la AGM)</w:t>
            </w:r>
          </w:p>
        </w:tc>
      </w:tr>
      <w:tr w:rsidR="0043679E" w:rsidRPr="00295F9A" w14:paraId="786E44B3" w14:textId="77777777" w:rsidTr="0043679E">
        <w:trPr>
          <w:trHeight w:val="567"/>
        </w:trPr>
        <w:tc>
          <w:tcPr>
            <w:tcW w:w="1059" w:type="dxa"/>
            <w:vMerge w:val="restart"/>
            <w:vAlign w:val="center"/>
          </w:tcPr>
          <w:p w14:paraId="2698ED74" w14:textId="77777777" w:rsidR="0043679E" w:rsidRPr="000B0F17" w:rsidRDefault="0043679E" w:rsidP="0043679E">
            <w:pPr>
              <w:spacing w:after="120"/>
              <w:jc w:val="center"/>
              <w:rPr>
                <w:lang w:val="es-ES"/>
              </w:rPr>
            </w:pPr>
          </w:p>
        </w:tc>
        <w:tc>
          <w:tcPr>
            <w:tcW w:w="8003" w:type="dxa"/>
            <w:vAlign w:val="center"/>
          </w:tcPr>
          <w:p w14:paraId="53DA4AA3" w14:textId="77777777" w:rsidR="0043679E" w:rsidRPr="000B0F17" w:rsidRDefault="0043679E" w:rsidP="00D0609B">
            <w:pPr>
              <w:spacing w:after="120"/>
              <w:rPr>
                <w:lang w:val="es-ES"/>
              </w:rPr>
            </w:pPr>
            <w:r w:rsidRPr="000B0F17">
              <w:rPr>
                <w:lang w:val="es-ES"/>
              </w:rPr>
              <w:t>a) Orientaciones de la antigua junta directiva</w:t>
            </w:r>
          </w:p>
        </w:tc>
      </w:tr>
      <w:tr w:rsidR="0043679E" w:rsidRPr="00295F9A" w14:paraId="7FF37390" w14:textId="77777777" w:rsidTr="0043679E">
        <w:trPr>
          <w:trHeight w:val="567"/>
        </w:trPr>
        <w:tc>
          <w:tcPr>
            <w:tcW w:w="1059" w:type="dxa"/>
            <w:vMerge/>
            <w:vAlign w:val="center"/>
          </w:tcPr>
          <w:p w14:paraId="394E800A" w14:textId="77777777" w:rsidR="0043679E" w:rsidRPr="000B0F17" w:rsidRDefault="0043679E" w:rsidP="0043679E">
            <w:pPr>
              <w:spacing w:after="120"/>
              <w:jc w:val="center"/>
              <w:rPr>
                <w:lang w:val="es-ES"/>
              </w:rPr>
            </w:pPr>
          </w:p>
        </w:tc>
        <w:tc>
          <w:tcPr>
            <w:tcW w:w="8003" w:type="dxa"/>
            <w:vAlign w:val="center"/>
          </w:tcPr>
          <w:p w14:paraId="1392C099" w14:textId="77777777" w:rsidR="0043679E" w:rsidRPr="000B0F17" w:rsidRDefault="0043679E" w:rsidP="00D0609B">
            <w:pPr>
              <w:spacing w:after="120"/>
              <w:rPr>
                <w:lang w:val="es-ES"/>
              </w:rPr>
            </w:pPr>
            <w:r w:rsidRPr="000B0F17">
              <w:rPr>
                <w:lang w:val="es-ES"/>
              </w:rPr>
              <w:t>b) Orientaciones de la Asamblea General y del nuevo Consejo Ejecutivo</w:t>
            </w:r>
          </w:p>
        </w:tc>
      </w:tr>
      <w:tr w:rsidR="0063054B" w:rsidRPr="000B0F17" w14:paraId="5BC31AD9" w14:textId="77777777" w:rsidTr="0043679E">
        <w:trPr>
          <w:trHeight w:val="567"/>
        </w:trPr>
        <w:tc>
          <w:tcPr>
            <w:tcW w:w="1059" w:type="dxa"/>
            <w:vAlign w:val="center"/>
          </w:tcPr>
          <w:p w14:paraId="39A54E2E" w14:textId="77777777" w:rsidR="0063054B" w:rsidRPr="000B0F17" w:rsidRDefault="0043679E" w:rsidP="0043679E">
            <w:pPr>
              <w:spacing w:after="120"/>
              <w:jc w:val="center"/>
              <w:rPr>
                <w:lang w:val="es-ES"/>
              </w:rPr>
            </w:pPr>
            <w:r w:rsidRPr="000B0F17">
              <w:rPr>
                <w:lang w:val="es-ES"/>
              </w:rPr>
              <w:t>9</w:t>
            </w:r>
          </w:p>
        </w:tc>
        <w:tc>
          <w:tcPr>
            <w:tcW w:w="8003" w:type="dxa"/>
            <w:vAlign w:val="center"/>
          </w:tcPr>
          <w:p w14:paraId="15B4FFB9" w14:textId="77777777" w:rsidR="0063054B" w:rsidRPr="000B0F17" w:rsidRDefault="0063054B" w:rsidP="00D0609B">
            <w:pPr>
              <w:spacing w:after="120"/>
              <w:rPr>
                <w:lang w:val="es-ES"/>
              </w:rPr>
            </w:pPr>
            <w:r w:rsidRPr="000B0F17">
              <w:rPr>
                <w:lang w:val="es-ES"/>
              </w:rPr>
              <w:t>Asuntos varios</w:t>
            </w:r>
          </w:p>
        </w:tc>
      </w:tr>
    </w:tbl>
    <w:p w14:paraId="66E9CAF9" w14:textId="77777777" w:rsidR="00290A89" w:rsidRPr="000B0F17" w:rsidRDefault="00290A89" w:rsidP="00D0609B">
      <w:pPr>
        <w:spacing w:after="120"/>
        <w:rPr>
          <w:lang w:val="es-ES"/>
        </w:rPr>
      </w:pPr>
    </w:p>
    <w:p w14:paraId="321CB1FC" w14:textId="77777777" w:rsidR="00290A89" w:rsidRPr="000B0F17" w:rsidRDefault="00290A89" w:rsidP="00D0609B">
      <w:pPr>
        <w:spacing w:after="120"/>
        <w:rPr>
          <w:lang w:val="es-ES"/>
        </w:rPr>
      </w:pPr>
    </w:p>
    <w:p w14:paraId="11E4F03C" w14:textId="77777777" w:rsidR="00290A89" w:rsidRPr="000B0F17" w:rsidRDefault="00290A89" w:rsidP="00D0609B">
      <w:pPr>
        <w:spacing w:after="120"/>
        <w:rPr>
          <w:lang w:val="es-ES"/>
        </w:rPr>
      </w:pPr>
      <w:r w:rsidRPr="000B0F17">
        <w:rPr>
          <w:lang w:val="es-ES"/>
        </w:rPr>
        <w:t xml:space="preserve">Acta: </w:t>
      </w:r>
      <w:proofErr w:type="spellStart"/>
      <w:r w:rsidRPr="000B0F17">
        <w:rPr>
          <w:lang w:val="es-ES"/>
        </w:rPr>
        <w:t>Gitta</w:t>
      </w:r>
      <w:proofErr w:type="spellEnd"/>
      <w:r w:rsidRPr="000B0F17">
        <w:rPr>
          <w:lang w:val="es-ES"/>
        </w:rPr>
        <w:t xml:space="preserve"> </w:t>
      </w:r>
      <w:proofErr w:type="spellStart"/>
      <w:r w:rsidRPr="000B0F17">
        <w:rPr>
          <w:lang w:val="es-ES"/>
        </w:rPr>
        <w:t>Kovermann</w:t>
      </w:r>
      <w:proofErr w:type="spellEnd"/>
      <w:r w:rsidRPr="000B0F17">
        <w:rPr>
          <w:lang w:val="es-ES"/>
        </w:rPr>
        <w:t xml:space="preserve">, </w:t>
      </w:r>
      <w:proofErr w:type="spellStart"/>
      <w:r w:rsidRPr="000B0F17">
        <w:rPr>
          <w:lang w:val="es-ES"/>
        </w:rPr>
        <w:t>Hartmut</w:t>
      </w:r>
      <w:proofErr w:type="spellEnd"/>
      <w:r w:rsidRPr="000B0F17">
        <w:rPr>
          <w:lang w:val="es-ES"/>
        </w:rPr>
        <w:t xml:space="preserve"> </w:t>
      </w:r>
      <w:proofErr w:type="spellStart"/>
      <w:r w:rsidRPr="000B0F17">
        <w:rPr>
          <w:lang w:val="es-ES"/>
        </w:rPr>
        <w:t>Glänzel</w:t>
      </w:r>
      <w:proofErr w:type="spellEnd"/>
      <w:r w:rsidRPr="000B0F17">
        <w:rPr>
          <w:lang w:val="es-ES"/>
        </w:rPr>
        <w:t xml:space="preserve">, </w:t>
      </w:r>
      <w:r w:rsidR="00D0609B" w:rsidRPr="000B0F17">
        <w:rPr>
          <w:lang w:val="es-ES"/>
        </w:rPr>
        <w:t xml:space="preserve">Wanda </w:t>
      </w:r>
      <w:proofErr w:type="spellStart"/>
      <w:r w:rsidR="00D0609B" w:rsidRPr="000B0F17">
        <w:rPr>
          <w:lang w:val="es-ES"/>
        </w:rPr>
        <w:t>Grünwald</w:t>
      </w:r>
      <w:proofErr w:type="spellEnd"/>
      <w:r w:rsidR="00D0609B" w:rsidRPr="000B0F17">
        <w:rPr>
          <w:lang w:val="es-ES"/>
        </w:rPr>
        <w:t>, Andi Honegger</w:t>
      </w:r>
    </w:p>
    <w:p w14:paraId="16E0DF8D" w14:textId="592F23B0" w:rsidR="00290A89" w:rsidRPr="000B0F17" w:rsidRDefault="00290A89" w:rsidP="00D0609B">
      <w:pPr>
        <w:spacing w:after="120"/>
        <w:rPr>
          <w:lang w:val="es-ES"/>
        </w:rPr>
      </w:pPr>
      <w:r w:rsidRPr="000B0F17">
        <w:rPr>
          <w:lang w:val="es-ES"/>
        </w:rPr>
        <w:t xml:space="preserve">Coordinación del grupo </w:t>
      </w:r>
      <w:r w:rsidR="008243B8" w:rsidRPr="000B0F17">
        <w:rPr>
          <w:lang w:val="es-ES"/>
        </w:rPr>
        <w:t>de idioma</w:t>
      </w:r>
      <w:r w:rsidRPr="000B0F17">
        <w:rPr>
          <w:lang w:val="es-ES"/>
        </w:rPr>
        <w:t xml:space="preserve"> </w:t>
      </w:r>
      <w:r w:rsidR="008243B8" w:rsidRPr="000B0F17">
        <w:rPr>
          <w:lang w:val="es-ES"/>
        </w:rPr>
        <w:t>a</w:t>
      </w:r>
      <w:r w:rsidRPr="000B0F17">
        <w:rPr>
          <w:lang w:val="es-ES"/>
        </w:rPr>
        <w:t xml:space="preserve">lemán: </w:t>
      </w:r>
      <w:r w:rsidR="008243B8" w:rsidRPr="000B0F17">
        <w:rPr>
          <w:lang w:val="es-ES"/>
        </w:rPr>
        <w:tab/>
      </w:r>
      <w:proofErr w:type="spellStart"/>
      <w:r w:rsidRPr="000B0F17">
        <w:rPr>
          <w:lang w:val="es-ES"/>
        </w:rPr>
        <w:t>Gitta</w:t>
      </w:r>
      <w:proofErr w:type="spellEnd"/>
      <w:r w:rsidRPr="000B0F17">
        <w:rPr>
          <w:lang w:val="es-ES"/>
        </w:rPr>
        <w:t xml:space="preserve"> </w:t>
      </w:r>
      <w:proofErr w:type="spellStart"/>
      <w:r w:rsidRPr="000B0F17">
        <w:rPr>
          <w:lang w:val="es-ES"/>
        </w:rPr>
        <w:t>Kovermann</w:t>
      </w:r>
      <w:proofErr w:type="spellEnd"/>
    </w:p>
    <w:p w14:paraId="4BECEF13" w14:textId="77777777" w:rsidR="00290A89" w:rsidRPr="000B0F17" w:rsidRDefault="00290A89" w:rsidP="00D0609B">
      <w:pPr>
        <w:spacing w:after="120"/>
        <w:rPr>
          <w:lang w:val="es-ES"/>
        </w:rPr>
      </w:pPr>
      <w:r w:rsidRPr="000B0F17">
        <w:rPr>
          <w:lang w:val="es-ES"/>
        </w:rPr>
        <w:t>31.07.2020</w:t>
      </w:r>
    </w:p>
    <w:p w14:paraId="5B9C9759" w14:textId="77777777" w:rsidR="00274757" w:rsidRPr="000B0F17" w:rsidRDefault="00274757" w:rsidP="00D0609B">
      <w:pPr>
        <w:spacing w:after="120"/>
        <w:rPr>
          <w:lang w:val="es-ES"/>
        </w:rPr>
      </w:pPr>
    </w:p>
    <w:p w14:paraId="21671D4E" w14:textId="77777777" w:rsidR="00274757" w:rsidRPr="000B0F17" w:rsidRDefault="00274757" w:rsidP="00D0609B">
      <w:pPr>
        <w:spacing w:after="120"/>
        <w:rPr>
          <w:lang w:val="es-ES"/>
        </w:rPr>
      </w:pPr>
      <w:r w:rsidRPr="000B0F17">
        <w:rPr>
          <w:lang w:val="es-ES"/>
        </w:rPr>
        <w:t xml:space="preserve">Traducción realizada con la versión gratuita del traductor </w:t>
      </w:r>
      <w:hyperlink r:id="rId7" w:history="1">
        <w:r w:rsidR="0012151F" w:rsidRPr="000B0F17">
          <w:rPr>
            <w:rStyle w:val="Hyperlink"/>
            <w:lang w:val="es-ES"/>
          </w:rPr>
          <w:t>www.DeepL.com/Translator</w:t>
        </w:r>
      </w:hyperlink>
      <w:r w:rsidR="0012151F" w:rsidRPr="000B0F17">
        <w:rPr>
          <w:lang w:val="es-ES"/>
        </w:rPr>
        <w:t xml:space="preserve"> </w:t>
      </w:r>
    </w:p>
    <w:sectPr w:rsidR="00274757" w:rsidRPr="000B0F17" w:rsidSect="000B0F17">
      <w:footerReference w:type="default" r:id="rId8"/>
      <w:pgSz w:w="11900" w:h="16840"/>
      <w:pgMar w:top="969" w:right="1127" w:bottom="987" w:left="1417"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6BE" w14:textId="77777777" w:rsidR="00B273F8" w:rsidRDefault="00B273F8" w:rsidP="00996996">
      <w:r>
        <w:separator/>
      </w:r>
    </w:p>
  </w:endnote>
  <w:endnote w:type="continuationSeparator" w:id="0">
    <w:p w14:paraId="7DCC33FC" w14:textId="77777777" w:rsidR="00B273F8" w:rsidRDefault="00B273F8" w:rsidP="0099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29310"/>
      <w:docPartObj>
        <w:docPartGallery w:val="Page Numbers (Bottom of Page)"/>
        <w:docPartUnique/>
      </w:docPartObj>
    </w:sdtPr>
    <w:sdtEndPr/>
    <w:sdtContent>
      <w:p w14:paraId="39BC3449" w14:textId="77777777" w:rsidR="00A575AF" w:rsidRDefault="00A575AF">
        <w:pPr>
          <w:pStyle w:val="Fuzeile"/>
          <w:jc w:val="center"/>
        </w:pPr>
        <w:r>
          <w:fldChar w:fldCharType="begin"/>
        </w:r>
        <w:r>
          <w:instrText>PAGE   \* MERGEFORMAT</w:instrText>
        </w:r>
        <w:r>
          <w:fldChar w:fldCharType="separate"/>
        </w:r>
        <w:r w:rsidR="00AE779C" w:rsidRPr="00AE779C">
          <w:rPr>
            <w:noProof/>
            <w:lang w:val="de-DE"/>
          </w:rPr>
          <w:t>4</w:t>
        </w:r>
        <w:r>
          <w:fldChar w:fldCharType="end"/>
        </w:r>
      </w:p>
    </w:sdtContent>
  </w:sdt>
  <w:p w14:paraId="042EA73F" w14:textId="77777777" w:rsidR="00A575AF" w:rsidRDefault="00A575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8BDC" w14:textId="77777777" w:rsidR="00B273F8" w:rsidRDefault="00B273F8" w:rsidP="00996996">
      <w:r>
        <w:separator/>
      </w:r>
    </w:p>
  </w:footnote>
  <w:footnote w:type="continuationSeparator" w:id="0">
    <w:p w14:paraId="14B0398E" w14:textId="77777777" w:rsidR="00B273F8" w:rsidRDefault="00B273F8" w:rsidP="0099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6FF"/>
    <w:multiLevelType w:val="hybridMultilevel"/>
    <w:tmpl w:val="CE9AA25E"/>
    <w:lvl w:ilvl="0" w:tplc="BBD68244">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733D5"/>
    <w:multiLevelType w:val="hybridMultilevel"/>
    <w:tmpl w:val="153E72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1E2CDB"/>
    <w:multiLevelType w:val="hybridMultilevel"/>
    <w:tmpl w:val="FFF27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E55997"/>
    <w:multiLevelType w:val="hybridMultilevel"/>
    <w:tmpl w:val="FFF27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DC149A"/>
    <w:multiLevelType w:val="hybridMultilevel"/>
    <w:tmpl w:val="FFF27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A6466E"/>
    <w:multiLevelType w:val="hybridMultilevel"/>
    <w:tmpl w:val="6150B7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911021"/>
    <w:multiLevelType w:val="hybridMultilevel"/>
    <w:tmpl w:val="D2801D4E"/>
    <w:lvl w:ilvl="0" w:tplc="9ADEE6C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40D73DB"/>
    <w:multiLevelType w:val="hybridMultilevel"/>
    <w:tmpl w:val="153E72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597"/>
    <w:rsid w:val="00060EA2"/>
    <w:rsid w:val="000A338D"/>
    <w:rsid w:val="000A351C"/>
    <w:rsid w:val="000B0F17"/>
    <w:rsid w:val="000C6404"/>
    <w:rsid w:val="000C6F67"/>
    <w:rsid w:val="000D652F"/>
    <w:rsid w:val="000F6597"/>
    <w:rsid w:val="0012151F"/>
    <w:rsid w:val="00145210"/>
    <w:rsid w:val="00153609"/>
    <w:rsid w:val="001710F3"/>
    <w:rsid w:val="00193F28"/>
    <w:rsid w:val="001C500A"/>
    <w:rsid w:val="001E3A22"/>
    <w:rsid w:val="002129E4"/>
    <w:rsid w:val="00225401"/>
    <w:rsid w:val="00274757"/>
    <w:rsid w:val="00284503"/>
    <w:rsid w:val="00290A89"/>
    <w:rsid w:val="00295F9A"/>
    <w:rsid w:val="002A0D8B"/>
    <w:rsid w:val="002D6C45"/>
    <w:rsid w:val="002F50BB"/>
    <w:rsid w:val="00300797"/>
    <w:rsid w:val="00360AD5"/>
    <w:rsid w:val="0037278E"/>
    <w:rsid w:val="003E15B4"/>
    <w:rsid w:val="0043679E"/>
    <w:rsid w:val="004E44F1"/>
    <w:rsid w:val="004F2C4C"/>
    <w:rsid w:val="005143F3"/>
    <w:rsid w:val="005D5BE6"/>
    <w:rsid w:val="005E589A"/>
    <w:rsid w:val="0063054B"/>
    <w:rsid w:val="00650CEE"/>
    <w:rsid w:val="00697A66"/>
    <w:rsid w:val="0070522B"/>
    <w:rsid w:val="00712DBD"/>
    <w:rsid w:val="00724A22"/>
    <w:rsid w:val="007B0812"/>
    <w:rsid w:val="007B5751"/>
    <w:rsid w:val="007C11CD"/>
    <w:rsid w:val="008243B8"/>
    <w:rsid w:val="00827589"/>
    <w:rsid w:val="0085741C"/>
    <w:rsid w:val="0085786C"/>
    <w:rsid w:val="008A0E5A"/>
    <w:rsid w:val="008E2E9D"/>
    <w:rsid w:val="008F5537"/>
    <w:rsid w:val="00915005"/>
    <w:rsid w:val="00950BF0"/>
    <w:rsid w:val="0098251C"/>
    <w:rsid w:val="009919FC"/>
    <w:rsid w:val="00996996"/>
    <w:rsid w:val="009C0AAA"/>
    <w:rsid w:val="009C76C9"/>
    <w:rsid w:val="00A01799"/>
    <w:rsid w:val="00A05F89"/>
    <w:rsid w:val="00A355E5"/>
    <w:rsid w:val="00A47127"/>
    <w:rsid w:val="00A575AF"/>
    <w:rsid w:val="00AC086D"/>
    <w:rsid w:val="00AD3877"/>
    <w:rsid w:val="00AE779C"/>
    <w:rsid w:val="00AF0684"/>
    <w:rsid w:val="00B01509"/>
    <w:rsid w:val="00B2380F"/>
    <w:rsid w:val="00B273F8"/>
    <w:rsid w:val="00B8098D"/>
    <w:rsid w:val="00B97F5C"/>
    <w:rsid w:val="00BD4A38"/>
    <w:rsid w:val="00BF1F70"/>
    <w:rsid w:val="00C4184C"/>
    <w:rsid w:val="00CD2EA1"/>
    <w:rsid w:val="00CE577F"/>
    <w:rsid w:val="00D00887"/>
    <w:rsid w:val="00D0609B"/>
    <w:rsid w:val="00D57492"/>
    <w:rsid w:val="00D61B0D"/>
    <w:rsid w:val="00E11A5A"/>
    <w:rsid w:val="00E5053A"/>
    <w:rsid w:val="00E72239"/>
    <w:rsid w:val="00E725E3"/>
    <w:rsid w:val="00E9730F"/>
    <w:rsid w:val="00EB41D9"/>
    <w:rsid w:val="00F56AE0"/>
    <w:rsid w:val="00F7242D"/>
    <w:rsid w:val="00FE6A3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7BFC0"/>
  <w15:docId w15:val="{B5B1B81F-AD8F-DF4D-AD8F-0F325BD8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F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7127"/>
    <w:pPr>
      <w:ind w:left="720"/>
      <w:contextualSpacing/>
    </w:pPr>
  </w:style>
  <w:style w:type="paragraph" w:styleId="Kopfzeile">
    <w:name w:val="header"/>
    <w:basedOn w:val="Standard"/>
    <w:link w:val="KopfzeileZchn"/>
    <w:uiPriority w:val="99"/>
    <w:unhideWhenUsed/>
    <w:rsid w:val="00996996"/>
    <w:pPr>
      <w:tabs>
        <w:tab w:val="center" w:pos="4536"/>
        <w:tab w:val="right" w:pos="9072"/>
      </w:tabs>
    </w:pPr>
  </w:style>
  <w:style w:type="character" w:customStyle="1" w:styleId="KopfzeileZchn">
    <w:name w:val="Kopfzeile Zchn"/>
    <w:basedOn w:val="Absatz-Standardschriftart"/>
    <w:link w:val="Kopfzeile"/>
    <w:uiPriority w:val="99"/>
    <w:rsid w:val="00996996"/>
  </w:style>
  <w:style w:type="paragraph" w:styleId="Fuzeile">
    <w:name w:val="footer"/>
    <w:basedOn w:val="Standard"/>
    <w:link w:val="FuzeileZchn"/>
    <w:uiPriority w:val="99"/>
    <w:unhideWhenUsed/>
    <w:rsid w:val="00996996"/>
    <w:pPr>
      <w:tabs>
        <w:tab w:val="center" w:pos="4536"/>
        <w:tab w:val="right" w:pos="9072"/>
      </w:tabs>
    </w:pPr>
  </w:style>
  <w:style w:type="character" w:customStyle="1" w:styleId="FuzeileZchn">
    <w:name w:val="Fußzeile Zchn"/>
    <w:basedOn w:val="Absatz-Standardschriftart"/>
    <w:link w:val="Fuzeile"/>
    <w:uiPriority w:val="99"/>
    <w:rsid w:val="00996996"/>
  </w:style>
  <w:style w:type="paragraph" w:styleId="Sprechblasentext">
    <w:name w:val="Balloon Text"/>
    <w:basedOn w:val="Standard"/>
    <w:link w:val="SprechblasentextZchn"/>
    <w:uiPriority w:val="99"/>
    <w:semiHidden/>
    <w:unhideWhenUsed/>
    <w:rsid w:val="008275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7589"/>
    <w:rPr>
      <w:rFonts w:ascii="Segoe UI" w:hAnsi="Segoe UI" w:cs="Segoe UI"/>
      <w:sz w:val="18"/>
      <w:szCs w:val="18"/>
    </w:rPr>
  </w:style>
  <w:style w:type="character" w:styleId="Hyperlink">
    <w:name w:val="Hyperlink"/>
    <w:basedOn w:val="Absatz-Standardschriftart"/>
    <w:uiPriority w:val="99"/>
    <w:unhideWhenUsed/>
    <w:rsid w:val="0012151F"/>
    <w:rPr>
      <w:color w:val="0563C1" w:themeColor="hyperlink"/>
      <w:u w:val="single"/>
    </w:rPr>
  </w:style>
  <w:style w:type="character" w:customStyle="1" w:styleId="NichtaufgelsteErwhnung1">
    <w:name w:val="Nicht aufgelöste Erwähnung1"/>
    <w:basedOn w:val="Absatz-Standardschriftart"/>
    <w:uiPriority w:val="99"/>
    <w:semiHidden/>
    <w:unhideWhenUsed/>
    <w:rsid w:val="00121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epL.com/Trans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Honegger</dc:creator>
  <cp:keywords/>
  <dc:description/>
  <cp:lastModifiedBy>Microsoft Office-Benutzer</cp:lastModifiedBy>
  <cp:revision>8</cp:revision>
  <cp:lastPrinted>2020-07-29T21:56:00Z</cp:lastPrinted>
  <dcterms:created xsi:type="dcterms:W3CDTF">2020-08-06T08:33:00Z</dcterms:created>
  <dcterms:modified xsi:type="dcterms:W3CDTF">2020-08-06T18:45:00Z</dcterms:modified>
</cp:coreProperties>
</file>