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F5E" w:rsidRPr="00A6391B" w:rsidRDefault="000A3942" w:rsidP="009A26DF">
      <w:pPr>
        <w:pBdr>
          <w:top w:val="single" w:sz="4" w:space="1" w:color="auto"/>
          <w:left w:val="single" w:sz="4" w:space="4" w:color="auto"/>
          <w:bottom w:val="single" w:sz="4" w:space="1" w:color="auto"/>
          <w:right w:val="single" w:sz="4" w:space="4" w:color="auto"/>
        </w:pBdr>
        <w:spacing w:after="120"/>
        <w:rPr>
          <w:rFonts w:cstheme="minorHAnsi"/>
          <w:b/>
          <w:sz w:val="32"/>
          <w:lang w:val="fr-FR"/>
        </w:rPr>
      </w:pPr>
      <w:r w:rsidRPr="00A6391B">
        <w:rPr>
          <w:rFonts w:cstheme="minorHAnsi"/>
          <w:b/>
          <w:sz w:val="32"/>
          <w:lang w:val="fr-FR"/>
        </w:rPr>
        <w:t xml:space="preserve">AG </w:t>
      </w:r>
      <w:r w:rsidR="00EF4F5E" w:rsidRPr="00A6391B">
        <w:rPr>
          <w:rFonts w:cstheme="minorHAnsi"/>
          <w:b/>
          <w:sz w:val="32"/>
          <w:lang w:val="fr-FR"/>
        </w:rPr>
        <w:t>2</w:t>
      </w:r>
      <w:r w:rsidRPr="00A6391B">
        <w:rPr>
          <w:rFonts w:cstheme="minorHAnsi"/>
          <w:b/>
          <w:sz w:val="32"/>
          <w:lang w:val="fr-FR"/>
        </w:rPr>
        <w:t xml:space="preserve"> </w:t>
      </w:r>
      <w:r w:rsidR="00EF4F5E" w:rsidRPr="00A6391B">
        <w:rPr>
          <w:rFonts w:cstheme="minorHAnsi"/>
          <w:b/>
          <w:sz w:val="32"/>
          <w:lang w:val="fr-FR"/>
        </w:rPr>
        <w:t>b - Groupe linguistique "allemand" (Allemagne, Autriche, Suisse)</w:t>
      </w:r>
    </w:p>
    <w:p w:rsidR="000F6597" w:rsidRPr="00A6391B" w:rsidRDefault="00EF4F5E" w:rsidP="009A26DF">
      <w:pPr>
        <w:pBdr>
          <w:top w:val="single" w:sz="4" w:space="1" w:color="auto"/>
          <w:left w:val="single" w:sz="4" w:space="4" w:color="auto"/>
          <w:bottom w:val="single" w:sz="4" w:space="1" w:color="auto"/>
          <w:right w:val="single" w:sz="4" w:space="4" w:color="auto"/>
        </w:pBdr>
        <w:spacing w:after="120"/>
        <w:rPr>
          <w:rFonts w:cstheme="minorHAnsi"/>
          <w:sz w:val="28"/>
          <w:lang w:val="fr-FR"/>
        </w:rPr>
      </w:pPr>
      <w:r w:rsidRPr="00A6391B">
        <w:rPr>
          <w:rFonts w:cstheme="minorHAnsi"/>
          <w:sz w:val="28"/>
          <w:lang w:val="fr-FR"/>
        </w:rPr>
        <w:t>Compte-rendu de la réunion Zoom du 21 juillet 2020</w:t>
      </w:r>
    </w:p>
    <w:p w:rsidR="008122E3" w:rsidRPr="00A6391B" w:rsidRDefault="008122E3" w:rsidP="00EF4F5E">
      <w:pPr>
        <w:spacing w:after="120"/>
        <w:rPr>
          <w:rFonts w:cstheme="minorHAnsi"/>
          <w:lang w:val="fr-FR"/>
        </w:rPr>
      </w:pPr>
    </w:p>
    <w:p w:rsidR="00EF4F5E" w:rsidRPr="00A6391B" w:rsidRDefault="00EF4F5E" w:rsidP="00EF4F5E">
      <w:pPr>
        <w:spacing w:after="120"/>
        <w:rPr>
          <w:rFonts w:cstheme="minorHAnsi"/>
          <w:b/>
          <w:sz w:val="28"/>
          <w:lang w:val="fr-FR"/>
        </w:rPr>
      </w:pPr>
      <w:r w:rsidRPr="00A6391B">
        <w:rPr>
          <w:rFonts w:cstheme="minorHAnsi"/>
          <w:b/>
          <w:sz w:val="28"/>
          <w:lang w:val="fr-FR"/>
        </w:rPr>
        <w:t xml:space="preserve">Concernant l'AG 3 </w:t>
      </w:r>
      <w:r w:rsidR="007F6BCC" w:rsidRPr="00A6391B">
        <w:rPr>
          <w:rFonts w:cstheme="minorHAnsi"/>
          <w:b/>
          <w:sz w:val="28"/>
          <w:lang w:val="fr-FR"/>
        </w:rPr>
        <w:t>décisive</w:t>
      </w:r>
    </w:p>
    <w:p w:rsidR="00EF4F5E" w:rsidRPr="00A6391B" w:rsidRDefault="00EF4F5E" w:rsidP="00EF4F5E">
      <w:pPr>
        <w:spacing w:after="120"/>
        <w:rPr>
          <w:lang w:val="fr-FR"/>
        </w:rPr>
      </w:pPr>
    </w:p>
    <w:p w:rsidR="00EF4F5E" w:rsidRPr="00A6391B" w:rsidRDefault="00EF4F5E" w:rsidP="00EF4F5E">
      <w:pPr>
        <w:spacing w:after="120"/>
        <w:rPr>
          <w:rFonts w:cstheme="minorHAnsi"/>
          <w:b/>
          <w:lang w:val="fr-FR"/>
        </w:rPr>
      </w:pPr>
      <w:r w:rsidRPr="00A6391B">
        <w:rPr>
          <w:rFonts w:cstheme="minorHAnsi"/>
          <w:b/>
          <w:lang w:val="fr-FR"/>
        </w:rPr>
        <w:t>Point 0</w:t>
      </w:r>
    </w:p>
    <w:p w:rsidR="00EF4F5E" w:rsidRPr="00A6391B" w:rsidRDefault="00EF4F5E" w:rsidP="00EF4F5E">
      <w:pPr>
        <w:spacing w:after="120"/>
        <w:rPr>
          <w:rFonts w:cstheme="minorHAnsi"/>
          <w:lang w:val="fr-FR"/>
        </w:rPr>
      </w:pPr>
      <w:r w:rsidRPr="00A6391B">
        <w:rPr>
          <w:rFonts w:cstheme="minorHAnsi"/>
          <w:lang w:val="fr-FR"/>
        </w:rPr>
        <w:t>Nous pensons que l'hôte de la conférence Zoom doit prendre le relais de la présidence du jour car c'est elle qui possède le plus d'expertise dans la technologie Zoom. Par exemple, nous, les participants, ne pouvons pas voir tous les autres participants et nous ne pouvons pas éteindre les</w:t>
      </w:r>
      <w:r w:rsidR="007F6BCC" w:rsidRPr="00A6391B">
        <w:rPr>
          <w:rFonts w:cstheme="minorHAnsi"/>
          <w:lang w:val="fr-FR"/>
        </w:rPr>
        <w:t xml:space="preserve"> autres</w:t>
      </w:r>
      <w:r w:rsidRPr="00A6391B">
        <w:rPr>
          <w:rFonts w:cstheme="minorHAnsi"/>
          <w:lang w:val="fr-FR"/>
        </w:rPr>
        <w:t xml:space="preserve"> microphones.</w:t>
      </w:r>
    </w:p>
    <w:p w:rsidR="00EF4F5E" w:rsidRPr="00A6391B" w:rsidRDefault="00EF4F5E" w:rsidP="00EF4F5E">
      <w:pPr>
        <w:spacing w:after="120"/>
        <w:rPr>
          <w:rFonts w:cstheme="minorHAnsi"/>
          <w:lang w:val="fr-FR"/>
        </w:rPr>
      </w:pPr>
      <w:r w:rsidRPr="00A6391B">
        <w:rPr>
          <w:rFonts w:cstheme="minorHAnsi"/>
          <w:lang w:val="fr-FR"/>
        </w:rPr>
        <w:t xml:space="preserve">Ce serait Gabi </w:t>
      </w:r>
      <w:proofErr w:type="spellStart"/>
      <w:r w:rsidRPr="00A6391B">
        <w:rPr>
          <w:rFonts w:cstheme="minorHAnsi"/>
          <w:lang w:val="fr-FR"/>
        </w:rPr>
        <w:t>Varaldi</w:t>
      </w:r>
      <w:proofErr w:type="spellEnd"/>
      <w:r w:rsidRPr="00A6391B">
        <w:rPr>
          <w:rFonts w:cstheme="minorHAnsi"/>
          <w:lang w:val="fr-FR"/>
        </w:rPr>
        <w:t xml:space="preserve"> en tant qu'hôtesse.</w:t>
      </w:r>
    </w:p>
    <w:p w:rsidR="008122E3" w:rsidRPr="00A6391B" w:rsidRDefault="008122E3" w:rsidP="00EF4F5E">
      <w:pPr>
        <w:spacing w:after="120"/>
        <w:rPr>
          <w:rFonts w:cstheme="minorHAnsi"/>
          <w:lang w:val="fr-FR"/>
        </w:rPr>
      </w:pPr>
    </w:p>
    <w:p w:rsidR="00EF4F5E" w:rsidRPr="00A6391B" w:rsidRDefault="00EF4F5E" w:rsidP="00EF4F5E">
      <w:pPr>
        <w:spacing w:after="120"/>
        <w:rPr>
          <w:rFonts w:cstheme="minorHAnsi"/>
          <w:b/>
          <w:lang w:val="fr-FR"/>
        </w:rPr>
      </w:pPr>
      <w:r w:rsidRPr="00A6391B">
        <w:rPr>
          <w:rFonts w:cstheme="minorHAnsi"/>
          <w:b/>
          <w:lang w:val="fr-FR"/>
        </w:rPr>
        <w:t>Point 1</w:t>
      </w:r>
    </w:p>
    <w:p w:rsidR="00EF4F5E" w:rsidRPr="00A6391B" w:rsidRDefault="00EF4F5E" w:rsidP="00EF4F5E">
      <w:pPr>
        <w:spacing w:after="120"/>
        <w:rPr>
          <w:rFonts w:cstheme="minorHAnsi"/>
          <w:lang w:val="fr-FR"/>
        </w:rPr>
      </w:pPr>
      <w:r w:rsidRPr="00A6391B">
        <w:rPr>
          <w:rFonts w:cstheme="minorHAnsi"/>
          <w:lang w:val="fr-FR"/>
        </w:rPr>
        <w:t>Qui présente les délégués et calcule le nombre de voix ?</w:t>
      </w:r>
    </w:p>
    <w:p w:rsidR="008122E3" w:rsidRPr="00A6391B" w:rsidRDefault="008122E3" w:rsidP="00EF4F5E">
      <w:pPr>
        <w:spacing w:after="120"/>
        <w:rPr>
          <w:rFonts w:cstheme="minorHAnsi"/>
          <w:lang w:val="fr-FR"/>
        </w:rPr>
      </w:pPr>
    </w:p>
    <w:p w:rsidR="00EF4F5E" w:rsidRPr="00A6391B" w:rsidRDefault="00EF4F5E" w:rsidP="00EF4F5E">
      <w:pPr>
        <w:spacing w:after="120"/>
        <w:rPr>
          <w:rFonts w:cstheme="minorHAnsi"/>
          <w:b/>
          <w:lang w:val="fr-FR"/>
        </w:rPr>
      </w:pPr>
      <w:r w:rsidRPr="00A6391B">
        <w:rPr>
          <w:rFonts w:cstheme="minorHAnsi"/>
          <w:b/>
          <w:lang w:val="fr-FR"/>
        </w:rPr>
        <w:t>Point 2</w:t>
      </w:r>
    </w:p>
    <w:p w:rsidR="00EF4F5E" w:rsidRDefault="00EF4F5E" w:rsidP="00EF4F5E">
      <w:pPr>
        <w:spacing w:after="120"/>
        <w:rPr>
          <w:rFonts w:cstheme="minorHAnsi"/>
          <w:lang w:val="fr-FR"/>
        </w:rPr>
      </w:pPr>
      <w:r w:rsidRPr="00A6391B">
        <w:rPr>
          <w:rFonts w:cstheme="minorHAnsi"/>
          <w:lang w:val="fr-FR"/>
        </w:rPr>
        <w:t>Ce point est très imprécis et déroutant, car plusieurs sujets sont inclus. Nous proposons de diviser le point en ses différents thèmes :</w:t>
      </w:r>
    </w:p>
    <w:p w:rsidR="00A6391B" w:rsidRPr="00A6391B" w:rsidRDefault="00A6391B" w:rsidP="00EF4F5E">
      <w:pPr>
        <w:spacing w:after="120"/>
        <w:rPr>
          <w:rFonts w:cstheme="minorHAnsi"/>
          <w:lang w:val="fr-FR"/>
        </w:rPr>
      </w:pPr>
    </w:p>
    <w:tbl>
      <w:tblPr>
        <w:tblStyle w:val="Tabellenraster"/>
        <w:tblW w:w="0" w:type="auto"/>
        <w:tblLook w:val="04A0" w:firstRow="1" w:lastRow="0" w:firstColumn="1" w:lastColumn="0" w:noHBand="0" w:noVBand="1"/>
      </w:tblPr>
      <w:tblGrid>
        <w:gridCol w:w="988"/>
        <w:gridCol w:w="8068"/>
      </w:tblGrid>
      <w:tr w:rsidR="008011A9" w:rsidRPr="00BF75C1" w:rsidTr="000F6597">
        <w:tc>
          <w:tcPr>
            <w:tcW w:w="988" w:type="dxa"/>
          </w:tcPr>
          <w:p w:rsidR="008011A9" w:rsidRPr="00A6391B" w:rsidRDefault="008011A9" w:rsidP="008011A9">
            <w:pPr>
              <w:spacing w:after="120"/>
              <w:jc w:val="center"/>
              <w:rPr>
                <w:rFonts w:cstheme="minorHAnsi"/>
              </w:rPr>
            </w:pPr>
            <w:r w:rsidRPr="00A6391B">
              <w:rPr>
                <w:rFonts w:cstheme="minorHAnsi"/>
              </w:rPr>
              <w:t xml:space="preserve">2 </w:t>
            </w:r>
            <w:proofErr w:type="spellStart"/>
            <w:r w:rsidRPr="00A6391B">
              <w:rPr>
                <w:rFonts w:cstheme="minorHAnsi"/>
              </w:rPr>
              <w:t>neuf</w:t>
            </w:r>
            <w:proofErr w:type="spellEnd"/>
          </w:p>
        </w:tc>
        <w:tc>
          <w:tcPr>
            <w:tcW w:w="8068" w:type="dxa"/>
          </w:tcPr>
          <w:p w:rsidR="008011A9" w:rsidRPr="008F44BD" w:rsidRDefault="008F44BD" w:rsidP="008011A9">
            <w:pPr>
              <w:spacing w:after="120"/>
              <w:rPr>
                <w:rFonts w:cstheme="minorHAnsi"/>
                <w:lang w:val="fr-FR"/>
              </w:rPr>
            </w:pPr>
            <w:r w:rsidRPr="008F44BD">
              <w:rPr>
                <w:rFonts w:cstheme="minorHAnsi"/>
                <w:lang w:val="fr-FR"/>
              </w:rPr>
              <w:t xml:space="preserve">Approbation des élections </w:t>
            </w:r>
            <w:r w:rsidR="00176754">
              <w:rPr>
                <w:rFonts w:cstheme="minorHAnsi"/>
                <w:lang w:val="fr-FR"/>
              </w:rPr>
              <w:t>provisoires et</w:t>
            </w:r>
            <w:r w:rsidRPr="008F44BD">
              <w:rPr>
                <w:rFonts w:cstheme="minorHAnsi"/>
                <w:lang w:val="fr-FR"/>
              </w:rPr>
              <w:t xml:space="preserve"> virtuelles à la majorité des 2/3</w:t>
            </w:r>
          </w:p>
        </w:tc>
      </w:tr>
      <w:tr w:rsidR="000F6597" w:rsidRPr="00A6391B" w:rsidTr="000F6597">
        <w:tc>
          <w:tcPr>
            <w:tcW w:w="988" w:type="dxa"/>
          </w:tcPr>
          <w:p w:rsidR="000F6597" w:rsidRPr="00A6391B" w:rsidRDefault="00A47127" w:rsidP="00A47127">
            <w:pPr>
              <w:spacing w:after="120"/>
              <w:jc w:val="center"/>
              <w:rPr>
                <w:rFonts w:cstheme="minorHAnsi"/>
              </w:rPr>
            </w:pPr>
            <w:r w:rsidRPr="00A6391B">
              <w:rPr>
                <w:rFonts w:cstheme="minorHAnsi"/>
              </w:rPr>
              <w:t>3</w:t>
            </w:r>
            <w:r w:rsidR="00284503" w:rsidRPr="00A6391B">
              <w:rPr>
                <w:rFonts w:cstheme="minorHAnsi"/>
              </w:rPr>
              <w:t xml:space="preserve"> </w:t>
            </w:r>
            <w:proofErr w:type="spellStart"/>
            <w:r w:rsidR="00284503" w:rsidRPr="00A6391B">
              <w:rPr>
                <w:rFonts w:cstheme="minorHAnsi"/>
              </w:rPr>
              <w:t>neu</w:t>
            </w:r>
            <w:r w:rsidR="00EF4F5E" w:rsidRPr="00A6391B">
              <w:rPr>
                <w:rFonts w:cstheme="minorHAnsi"/>
              </w:rPr>
              <w:t>f</w:t>
            </w:r>
            <w:proofErr w:type="spellEnd"/>
          </w:p>
        </w:tc>
        <w:tc>
          <w:tcPr>
            <w:tcW w:w="8068" w:type="dxa"/>
          </w:tcPr>
          <w:p w:rsidR="000F6597" w:rsidRPr="00A6391B" w:rsidRDefault="007F6BCC" w:rsidP="00EF4F5E">
            <w:pPr>
              <w:spacing w:after="120"/>
              <w:rPr>
                <w:rFonts w:cstheme="minorHAnsi"/>
              </w:rPr>
            </w:pPr>
            <w:r w:rsidRPr="00A6391B">
              <w:rPr>
                <w:rFonts w:cstheme="minorHAnsi"/>
              </w:rPr>
              <w:t>R</w:t>
            </w:r>
            <w:r w:rsidR="00EF4F5E" w:rsidRPr="00A6391B">
              <w:rPr>
                <w:rFonts w:cstheme="minorHAnsi"/>
              </w:rPr>
              <w:t xml:space="preserve">apport </w:t>
            </w:r>
            <w:proofErr w:type="spellStart"/>
            <w:r w:rsidR="00EF4F5E" w:rsidRPr="00A6391B">
              <w:rPr>
                <w:rFonts w:cstheme="minorHAnsi"/>
              </w:rPr>
              <w:t>moral</w:t>
            </w:r>
            <w:proofErr w:type="spellEnd"/>
            <w:r w:rsidR="00EF4F5E" w:rsidRPr="00A6391B">
              <w:rPr>
                <w:rFonts w:cstheme="minorHAnsi"/>
              </w:rPr>
              <w:t xml:space="preserve"> 2018-20</w:t>
            </w:r>
          </w:p>
        </w:tc>
      </w:tr>
      <w:tr w:rsidR="000F6597" w:rsidRPr="00A6391B" w:rsidTr="000F6597">
        <w:tc>
          <w:tcPr>
            <w:tcW w:w="988" w:type="dxa"/>
          </w:tcPr>
          <w:p w:rsidR="000F6597" w:rsidRPr="00A6391B" w:rsidRDefault="00A47127" w:rsidP="00A47127">
            <w:pPr>
              <w:spacing w:after="120"/>
              <w:jc w:val="center"/>
              <w:rPr>
                <w:rFonts w:cstheme="minorHAnsi"/>
              </w:rPr>
            </w:pPr>
            <w:r w:rsidRPr="00A6391B">
              <w:rPr>
                <w:rFonts w:cstheme="minorHAnsi"/>
              </w:rPr>
              <w:t>4</w:t>
            </w:r>
            <w:r w:rsidR="00284503" w:rsidRPr="00A6391B">
              <w:rPr>
                <w:rFonts w:cstheme="minorHAnsi"/>
              </w:rPr>
              <w:t xml:space="preserve"> </w:t>
            </w:r>
            <w:proofErr w:type="spellStart"/>
            <w:r w:rsidR="00284503" w:rsidRPr="00A6391B">
              <w:rPr>
                <w:rFonts w:cstheme="minorHAnsi"/>
              </w:rPr>
              <w:t>neu</w:t>
            </w:r>
            <w:r w:rsidR="00EF4F5E" w:rsidRPr="00A6391B">
              <w:rPr>
                <w:rFonts w:cstheme="minorHAnsi"/>
              </w:rPr>
              <w:t>f</w:t>
            </w:r>
            <w:proofErr w:type="spellEnd"/>
          </w:p>
        </w:tc>
        <w:tc>
          <w:tcPr>
            <w:tcW w:w="8068" w:type="dxa"/>
          </w:tcPr>
          <w:p w:rsidR="00A47127" w:rsidRPr="00A6391B" w:rsidRDefault="00EF4F5E" w:rsidP="00EF4F5E">
            <w:pPr>
              <w:pStyle w:val="Listenabsatz"/>
              <w:numPr>
                <w:ilvl w:val="0"/>
                <w:numId w:val="1"/>
              </w:numPr>
              <w:spacing w:after="120"/>
              <w:contextualSpacing w:val="0"/>
              <w:rPr>
                <w:rFonts w:cstheme="minorHAnsi"/>
              </w:rPr>
            </w:pPr>
            <w:r w:rsidRPr="00A6391B">
              <w:rPr>
                <w:rFonts w:cstheme="minorHAnsi"/>
              </w:rPr>
              <w:t xml:space="preserve">Rapport de </w:t>
            </w:r>
            <w:proofErr w:type="spellStart"/>
            <w:r w:rsidRPr="00A6391B">
              <w:rPr>
                <w:rFonts w:cstheme="minorHAnsi"/>
              </w:rPr>
              <w:t>trésorerie</w:t>
            </w:r>
            <w:proofErr w:type="spellEnd"/>
            <w:r w:rsidRPr="00A6391B">
              <w:rPr>
                <w:rFonts w:cstheme="minorHAnsi"/>
              </w:rPr>
              <w:t xml:space="preserve"> 2018/19</w:t>
            </w:r>
          </w:p>
          <w:p w:rsidR="00EF4F5E" w:rsidRPr="00A6391B" w:rsidRDefault="00EF4F5E" w:rsidP="00EF4F5E">
            <w:pPr>
              <w:pStyle w:val="Listenabsatz"/>
              <w:numPr>
                <w:ilvl w:val="0"/>
                <w:numId w:val="1"/>
              </w:numPr>
              <w:spacing w:after="120"/>
              <w:contextualSpacing w:val="0"/>
              <w:rPr>
                <w:rFonts w:cstheme="minorHAnsi"/>
                <w:lang w:val="en-GB"/>
              </w:rPr>
            </w:pPr>
            <w:r w:rsidRPr="00A6391B">
              <w:rPr>
                <w:rFonts w:cstheme="minorHAnsi"/>
                <w:lang w:val="en-GB"/>
              </w:rPr>
              <w:t xml:space="preserve">Budget 2020/21 </w:t>
            </w:r>
          </w:p>
          <w:p w:rsidR="00EF4F5E" w:rsidRPr="00A6391B" w:rsidRDefault="00EF4F5E" w:rsidP="00EF4F5E">
            <w:pPr>
              <w:pStyle w:val="Listenabsatz"/>
              <w:numPr>
                <w:ilvl w:val="0"/>
                <w:numId w:val="1"/>
              </w:numPr>
              <w:spacing w:after="120"/>
              <w:contextualSpacing w:val="0"/>
              <w:rPr>
                <w:rFonts w:cstheme="minorHAnsi"/>
                <w:lang w:val="en-GB"/>
              </w:rPr>
            </w:pPr>
            <w:proofErr w:type="spellStart"/>
            <w:r w:rsidRPr="00A6391B">
              <w:rPr>
                <w:rFonts w:cstheme="minorHAnsi"/>
                <w:lang w:val="en-GB"/>
              </w:rPr>
              <w:t>Contrôleurs</w:t>
            </w:r>
            <w:proofErr w:type="spellEnd"/>
            <w:r w:rsidRPr="00A6391B">
              <w:rPr>
                <w:rFonts w:cstheme="minorHAnsi"/>
                <w:lang w:val="en-GB"/>
              </w:rPr>
              <w:t xml:space="preserve"> des </w:t>
            </w:r>
            <w:proofErr w:type="spellStart"/>
            <w:r w:rsidRPr="00A6391B">
              <w:rPr>
                <w:rFonts w:cstheme="minorHAnsi"/>
                <w:lang w:val="en-GB"/>
              </w:rPr>
              <w:t>comptes</w:t>
            </w:r>
            <w:proofErr w:type="spellEnd"/>
            <w:r w:rsidRPr="00A6391B">
              <w:rPr>
                <w:rFonts w:cstheme="minorHAnsi"/>
                <w:lang w:val="en-GB"/>
              </w:rPr>
              <w:t xml:space="preserve"> et </w:t>
            </w:r>
            <w:proofErr w:type="spellStart"/>
            <w:r w:rsidRPr="00A6391B">
              <w:rPr>
                <w:rFonts w:cstheme="minorHAnsi"/>
                <w:lang w:val="en-GB"/>
              </w:rPr>
              <w:t>décharge</w:t>
            </w:r>
            <w:proofErr w:type="spellEnd"/>
          </w:p>
          <w:p w:rsidR="00A47127" w:rsidRPr="00A6391B" w:rsidRDefault="00EF4F5E" w:rsidP="00EF4F5E">
            <w:pPr>
              <w:pStyle w:val="Listenabsatz"/>
              <w:numPr>
                <w:ilvl w:val="0"/>
                <w:numId w:val="1"/>
              </w:numPr>
              <w:spacing w:after="120"/>
              <w:contextualSpacing w:val="0"/>
              <w:rPr>
                <w:rFonts w:cstheme="minorHAnsi"/>
              </w:rPr>
            </w:pPr>
            <w:r w:rsidRPr="00A6391B">
              <w:rPr>
                <w:rFonts w:cstheme="minorHAnsi"/>
              </w:rPr>
              <w:t xml:space="preserve">Nouvelle </w:t>
            </w:r>
            <w:proofErr w:type="spellStart"/>
            <w:r w:rsidRPr="00A6391B">
              <w:rPr>
                <w:rFonts w:cstheme="minorHAnsi"/>
              </w:rPr>
              <w:t>catégorisation</w:t>
            </w:r>
            <w:proofErr w:type="spellEnd"/>
            <w:r w:rsidRPr="00A6391B">
              <w:rPr>
                <w:rFonts w:cstheme="minorHAnsi"/>
              </w:rPr>
              <w:t xml:space="preserve"> </w:t>
            </w:r>
            <w:proofErr w:type="spellStart"/>
            <w:r w:rsidRPr="00A6391B">
              <w:rPr>
                <w:rFonts w:cstheme="minorHAnsi"/>
              </w:rPr>
              <w:t>avec</w:t>
            </w:r>
            <w:proofErr w:type="spellEnd"/>
            <w:r w:rsidRPr="00A6391B">
              <w:rPr>
                <w:rFonts w:cstheme="minorHAnsi"/>
              </w:rPr>
              <w:t xml:space="preserve"> </w:t>
            </w:r>
            <w:proofErr w:type="spellStart"/>
            <w:r w:rsidRPr="00A6391B">
              <w:rPr>
                <w:rFonts w:cstheme="minorHAnsi"/>
              </w:rPr>
              <w:t>l'IDHI</w:t>
            </w:r>
            <w:proofErr w:type="spellEnd"/>
          </w:p>
        </w:tc>
      </w:tr>
    </w:tbl>
    <w:p w:rsidR="000F6597" w:rsidRPr="00A6391B" w:rsidRDefault="000F6597" w:rsidP="000F6597">
      <w:pPr>
        <w:spacing w:after="120"/>
        <w:rPr>
          <w:rFonts w:cstheme="minorHAnsi"/>
          <w:lang w:val="en-GB"/>
        </w:rPr>
      </w:pPr>
    </w:p>
    <w:p w:rsidR="00EF4F5E" w:rsidRPr="00A6391B" w:rsidRDefault="00EF4F5E" w:rsidP="00EF4F5E">
      <w:pPr>
        <w:spacing w:after="120"/>
        <w:rPr>
          <w:rFonts w:cstheme="minorHAnsi"/>
          <w:lang w:val="fr-FR"/>
        </w:rPr>
      </w:pPr>
      <w:r w:rsidRPr="00A6391B">
        <w:rPr>
          <w:rFonts w:cstheme="minorHAnsi"/>
          <w:lang w:val="fr-FR"/>
        </w:rPr>
        <w:t xml:space="preserve">Les propositions et les débats des groupes linguistiques et des commissions doivent avoir lieu à la fin, au point 9 </w:t>
      </w:r>
      <w:r w:rsidR="007F6BCC" w:rsidRPr="00A6391B">
        <w:rPr>
          <w:rFonts w:cstheme="minorHAnsi"/>
          <w:lang w:val="fr-FR"/>
        </w:rPr>
        <w:t>neuf</w:t>
      </w:r>
      <w:r w:rsidRPr="00A6391B">
        <w:rPr>
          <w:rFonts w:cstheme="minorHAnsi"/>
          <w:lang w:val="fr-FR"/>
        </w:rPr>
        <w:t xml:space="preserve"> "Questions diverses", sauf si elles concernent un point spécifique de l'ordre du jour.</w:t>
      </w:r>
    </w:p>
    <w:p w:rsidR="008122E3" w:rsidRDefault="008122E3" w:rsidP="00EF4F5E">
      <w:pPr>
        <w:spacing w:after="120"/>
        <w:rPr>
          <w:rFonts w:cstheme="minorHAnsi"/>
          <w:lang w:val="fr-FR"/>
        </w:rPr>
      </w:pPr>
    </w:p>
    <w:p w:rsidR="008F44BD" w:rsidRPr="008F44BD" w:rsidRDefault="008F44BD" w:rsidP="008F44BD">
      <w:pPr>
        <w:spacing w:after="120"/>
        <w:rPr>
          <w:rFonts w:cstheme="minorHAnsi"/>
          <w:b/>
          <w:lang w:val="fr-FR"/>
        </w:rPr>
      </w:pPr>
      <w:r w:rsidRPr="008F44BD">
        <w:rPr>
          <w:rFonts w:cstheme="minorHAnsi"/>
          <w:b/>
          <w:lang w:val="fr-FR"/>
        </w:rPr>
        <w:t xml:space="preserve">2 neuf : Approbation des élections </w:t>
      </w:r>
      <w:r w:rsidR="00176754">
        <w:rPr>
          <w:rFonts w:cstheme="minorHAnsi"/>
          <w:b/>
          <w:lang w:val="fr-FR"/>
        </w:rPr>
        <w:t>provisoires et</w:t>
      </w:r>
      <w:r w:rsidRPr="008F44BD">
        <w:rPr>
          <w:rFonts w:cstheme="minorHAnsi"/>
          <w:b/>
          <w:lang w:val="fr-FR"/>
        </w:rPr>
        <w:t xml:space="preserve"> virtuelles à la majorité des 2/3</w:t>
      </w:r>
    </w:p>
    <w:p w:rsidR="008F44BD" w:rsidRPr="008F44BD" w:rsidRDefault="008F44BD" w:rsidP="008F44BD">
      <w:pPr>
        <w:spacing w:after="120"/>
        <w:rPr>
          <w:rFonts w:cstheme="minorHAnsi"/>
          <w:lang w:val="fr-FR"/>
        </w:rPr>
      </w:pPr>
      <w:r w:rsidRPr="008F44BD">
        <w:rPr>
          <w:rFonts w:cstheme="minorHAnsi"/>
          <w:lang w:val="fr-FR"/>
        </w:rPr>
        <w:t xml:space="preserve">Nous proposons que les délégués prennent d'abord la décision de principe suivante : </w:t>
      </w:r>
    </w:p>
    <w:p w:rsidR="008F44BD" w:rsidRPr="00A6391B" w:rsidRDefault="008F44BD" w:rsidP="008F44BD">
      <w:pPr>
        <w:spacing w:after="120"/>
        <w:rPr>
          <w:rFonts w:cstheme="minorHAnsi"/>
          <w:lang w:val="fr-FR"/>
        </w:rPr>
      </w:pPr>
      <w:r>
        <w:rPr>
          <w:rFonts w:cstheme="minorHAnsi"/>
          <w:lang w:val="fr-FR"/>
        </w:rPr>
        <w:t>AG</w:t>
      </w:r>
      <w:r w:rsidRPr="008F44BD">
        <w:rPr>
          <w:rFonts w:cstheme="minorHAnsi"/>
          <w:lang w:val="fr-FR"/>
        </w:rPr>
        <w:t xml:space="preserve">3 </w:t>
      </w:r>
      <w:proofErr w:type="spellStart"/>
      <w:r w:rsidRPr="008F44BD">
        <w:rPr>
          <w:rFonts w:cstheme="minorHAnsi"/>
          <w:lang w:val="fr-FR"/>
        </w:rPr>
        <w:t>veut-il</w:t>
      </w:r>
      <w:proofErr w:type="spellEnd"/>
      <w:r w:rsidRPr="008F44BD">
        <w:rPr>
          <w:rFonts w:cstheme="minorHAnsi"/>
          <w:lang w:val="fr-FR"/>
        </w:rPr>
        <w:t xml:space="preserve"> le vote numérique ou non ? Si une majorité des 2/3 est d'accord, le vote est autorisé à l'Assemblée générale virtuelle, puisque les délégués sont des représentants élus de leurs mouvements et ont donc un mandat.</w:t>
      </w:r>
    </w:p>
    <w:p w:rsidR="00421EC8" w:rsidRPr="00A6391B" w:rsidRDefault="00421EC8" w:rsidP="00421EC8">
      <w:pPr>
        <w:spacing w:after="120"/>
        <w:rPr>
          <w:rFonts w:cstheme="minorHAnsi"/>
          <w:lang w:val="fr-FR"/>
        </w:rPr>
      </w:pPr>
      <w:r w:rsidRPr="00A6391B">
        <w:rPr>
          <w:rFonts w:cstheme="minorHAnsi"/>
          <w:lang w:val="fr-FR"/>
        </w:rPr>
        <w:t>Les élections virtuelles restent</w:t>
      </w:r>
      <w:r w:rsidRPr="00A6391B">
        <w:rPr>
          <w:rFonts w:cstheme="minorHAnsi"/>
          <w:b/>
          <w:lang w:val="fr-FR"/>
        </w:rPr>
        <w:t xml:space="preserve"> </w:t>
      </w:r>
      <w:r w:rsidRPr="00A6391B">
        <w:rPr>
          <w:rFonts w:cstheme="minorHAnsi"/>
          <w:b/>
          <w:u w:val="single"/>
          <w:lang w:val="fr-FR"/>
        </w:rPr>
        <w:t>provisoires</w:t>
      </w:r>
      <w:r w:rsidRPr="00A6391B">
        <w:rPr>
          <w:rFonts w:cstheme="minorHAnsi"/>
          <w:b/>
          <w:lang w:val="fr-FR"/>
        </w:rPr>
        <w:t xml:space="preserve"> </w:t>
      </w:r>
      <w:r w:rsidRPr="00A6391B">
        <w:rPr>
          <w:rFonts w:cstheme="minorHAnsi"/>
          <w:lang w:val="fr-FR"/>
        </w:rPr>
        <w:t>jusqu'à la prochaine assemblée générale officiellement convoquée, où elles pourront être confirmées, validées.</w:t>
      </w:r>
    </w:p>
    <w:p w:rsidR="00BB0621" w:rsidRPr="00A6391B" w:rsidRDefault="00BB0621" w:rsidP="00BB0621">
      <w:pPr>
        <w:spacing w:after="120"/>
        <w:rPr>
          <w:rFonts w:cstheme="minorHAnsi"/>
          <w:lang w:val="fr-FR"/>
        </w:rPr>
      </w:pPr>
      <w:r w:rsidRPr="00A6391B">
        <w:rPr>
          <w:rFonts w:cstheme="minorHAnsi"/>
          <w:lang w:val="fr-FR"/>
        </w:rPr>
        <w:lastRenderedPageBreak/>
        <w:t xml:space="preserve">Nous considérons que la majorité des 2/3 est très importante car elle garantit la protection des minorités, et un </w:t>
      </w:r>
      <w:r w:rsidR="007F6BCC" w:rsidRPr="00A6391B">
        <w:rPr>
          <w:rFonts w:cstheme="minorHAnsi"/>
          <w:lang w:val="fr-FR"/>
        </w:rPr>
        <w:t xml:space="preserve">tel </w:t>
      </w:r>
      <w:r w:rsidRPr="00A6391B">
        <w:rPr>
          <w:rFonts w:cstheme="minorHAnsi"/>
          <w:lang w:val="fr-FR"/>
        </w:rPr>
        <w:t>quorum assure également une plus grande reconnaissance des décisions à prendre. Les résultats de l'enquête montrent que 27 (sur 33) mouvements ont répondu (82%) ; parmi ceux-ci, 24 ont répondu OUI (89%) et 3 ont répondu NON (11%). Cette forte participation montre que nous devons nous efforcer d'atteindre un quorum élevé.</w:t>
      </w:r>
    </w:p>
    <w:p w:rsidR="008122E3" w:rsidRPr="00A6391B" w:rsidRDefault="008122E3" w:rsidP="00BB0621">
      <w:pPr>
        <w:spacing w:after="120"/>
        <w:rPr>
          <w:rFonts w:cstheme="minorHAnsi"/>
          <w:lang w:val="fr-FR"/>
        </w:rPr>
      </w:pPr>
    </w:p>
    <w:p w:rsidR="00BB0621" w:rsidRPr="00A6391B" w:rsidRDefault="00BB0621" w:rsidP="00BB0621">
      <w:pPr>
        <w:spacing w:after="120"/>
        <w:rPr>
          <w:rFonts w:cstheme="minorHAnsi"/>
          <w:b/>
          <w:lang w:val="fr-FR"/>
        </w:rPr>
      </w:pPr>
      <w:r w:rsidRPr="00A6391B">
        <w:rPr>
          <w:rFonts w:cstheme="minorHAnsi"/>
          <w:b/>
          <w:lang w:val="fr-FR"/>
        </w:rPr>
        <w:t xml:space="preserve">3 </w:t>
      </w:r>
      <w:r w:rsidR="00905591" w:rsidRPr="00A6391B">
        <w:rPr>
          <w:rFonts w:cstheme="minorHAnsi"/>
          <w:b/>
          <w:lang w:val="fr-FR"/>
        </w:rPr>
        <w:t>neuf</w:t>
      </w:r>
      <w:r w:rsidR="001D6379" w:rsidRPr="00A6391B">
        <w:rPr>
          <w:rFonts w:cstheme="minorHAnsi"/>
          <w:b/>
          <w:lang w:val="fr-FR"/>
        </w:rPr>
        <w:t> : Rapport moral</w:t>
      </w:r>
    </w:p>
    <w:p w:rsidR="00BB0621" w:rsidRPr="00A6391B" w:rsidRDefault="00BB0621" w:rsidP="00BB0621">
      <w:pPr>
        <w:spacing w:after="120"/>
        <w:rPr>
          <w:rFonts w:cstheme="minorHAnsi"/>
          <w:lang w:val="fr-FR"/>
        </w:rPr>
      </w:pPr>
      <w:r w:rsidRPr="00A6391B">
        <w:rPr>
          <w:rFonts w:cstheme="minorHAnsi"/>
          <w:lang w:val="fr-FR"/>
        </w:rPr>
        <w:t>Nous approuvons et validons le rapport moral dans sa version actuelle.</w:t>
      </w:r>
    </w:p>
    <w:p w:rsidR="008122E3" w:rsidRPr="00A6391B" w:rsidRDefault="008122E3" w:rsidP="00BB0621">
      <w:pPr>
        <w:spacing w:after="120"/>
        <w:rPr>
          <w:rFonts w:cstheme="minorHAnsi"/>
          <w:lang w:val="fr-FR"/>
        </w:rPr>
      </w:pPr>
    </w:p>
    <w:p w:rsidR="00BB0621" w:rsidRPr="00A6391B" w:rsidRDefault="00BB0621" w:rsidP="00BB0621">
      <w:pPr>
        <w:spacing w:after="120"/>
        <w:rPr>
          <w:rFonts w:cstheme="minorHAnsi"/>
          <w:b/>
          <w:lang w:val="fr-FR"/>
        </w:rPr>
      </w:pPr>
      <w:r w:rsidRPr="00A6391B">
        <w:rPr>
          <w:rFonts w:cstheme="minorHAnsi"/>
          <w:b/>
          <w:lang w:val="fr-FR"/>
        </w:rPr>
        <w:t xml:space="preserve">4 </w:t>
      </w:r>
      <w:r w:rsidR="00905591" w:rsidRPr="00A6391B">
        <w:rPr>
          <w:rFonts w:cstheme="minorHAnsi"/>
          <w:b/>
          <w:lang w:val="fr-FR"/>
        </w:rPr>
        <w:t xml:space="preserve">neuf </w:t>
      </w:r>
      <w:r w:rsidRPr="00A6391B">
        <w:rPr>
          <w:rFonts w:cstheme="minorHAnsi"/>
          <w:b/>
          <w:lang w:val="fr-FR"/>
        </w:rPr>
        <w:t>: Finances</w:t>
      </w:r>
    </w:p>
    <w:p w:rsidR="00BB0621" w:rsidRPr="00A6391B" w:rsidRDefault="00BB0621" w:rsidP="00BB0621">
      <w:pPr>
        <w:spacing w:after="120"/>
        <w:rPr>
          <w:rFonts w:cstheme="minorHAnsi"/>
          <w:lang w:val="fr-FR"/>
        </w:rPr>
      </w:pPr>
      <w:r w:rsidRPr="00A6391B">
        <w:rPr>
          <w:rFonts w:cstheme="minorHAnsi"/>
          <w:lang w:val="fr-FR"/>
        </w:rPr>
        <w:t>Nous sommes d'accord avec les points 4a) "Rapport de trésorerie" et 4b) "Budget".</w:t>
      </w:r>
    </w:p>
    <w:p w:rsidR="00BB0621" w:rsidRPr="00A6391B" w:rsidRDefault="00BB0621" w:rsidP="00BB0621">
      <w:pPr>
        <w:spacing w:after="120"/>
        <w:rPr>
          <w:rFonts w:cstheme="minorHAnsi"/>
          <w:lang w:val="fr-FR"/>
        </w:rPr>
      </w:pPr>
      <w:r w:rsidRPr="00A6391B">
        <w:rPr>
          <w:rFonts w:cstheme="minorHAnsi"/>
          <w:lang w:val="fr-FR"/>
        </w:rPr>
        <w:t xml:space="preserve">Le point 4c) est manquant. - Avec la décharge du conseil, le point 5 "Évaluation du travail du </w:t>
      </w:r>
      <w:r w:rsidR="007F6BCC" w:rsidRPr="00A6391B">
        <w:rPr>
          <w:rFonts w:cstheme="minorHAnsi"/>
          <w:lang w:val="fr-FR"/>
        </w:rPr>
        <w:t>CA</w:t>
      </w:r>
      <w:r w:rsidRPr="00A6391B">
        <w:rPr>
          <w:rFonts w:cstheme="minorHAnsi"/>
          <w:lang w:val="fr-FR"/>
        </w:rPr>
        <w:t xml:space="preserve">" est en fait omis et peut être </w:t>
      </w:r>
      <w:r w:rsidR="00842967" w:rsidRPr="00A6391B">
        <w:rPr>
          <w:rFonts w:cstheme="minorHAnsi"/>
          <w:lang w:val="fr-FR"/>
        </w:rPr>
        <w:t>supprimé</w:t>
      </w:r>
      <w:r w:rsidRPr="00A6391B">
        <w:rPr>
          <w:rFonts w:cstheme="minorHAnsi"/>
          <w:lang w:val="fr-FR"/>
        </w:rPr>
        <w:t>.</w:t>
      </w:r>
      <w:r w:rsidR="00842967" w:rsidRPr="00A6391B">
        <w:rPr>
          <w:rFonts w:cstheme="minorHAnsi"/>
          <w:lang w:val="fr-FR"/>
        </w:rPr>
        <w:t xml:space="preserve"> </w:t>
      </w:r>
    </w:p>
    <w:p w:rsidR="00BB0621" w:rsidRPr="00A6391B" w:rsidRDefault="00BB0621" w:rsidP="00BB0621">
      <w:pPr>
        <w:spacing w:after="120"/>
        <w:rPr>
          <w:rFonts w:cstheme="minorHAnsi"/>
          <w:lang w:val="fr-FR"/>
        </w:rPr>
      </w:pPr>
      <w:r w:rsidRPr="00A6391B">
        <w:rPr>
          <w:rFonts w:cstheme="minorHAnsi"/>
          <w:lang w:val="fr-FR"/>
        </w:rPr>
        <w:t>Concernant le point 4d) "Nouvelle catégorisation avec IDHI", nous proposons de le reporter à 2022 car nous n'avons probablement pas assez de temps et pouvons donc donner aux différents mouvements plus de temps pour une discussion approfondie.</w:t>
      </w:r>
    </w:p>
    <w:p w:rsidR="008122E3" w:rsidRPr="00A6391B" w:rsidRDefault="008122E3" w:rsidP="00BB0621">
      <w:pPr>
        <w:spacing w:after="120"/>
        <w:rPr>
          <w:rFonts w:cstheme="minorHAnsi"/>
          <w:lang w:val="fr-FR"/>
        </w:rPr>
      </w:pPr>
    </w:p>
    <w:p w:rsidR="00284503" w:rsidRPr="00A6391B" w:rsidRDefault="004B7EBD" w:rsidP="00BB0621">
      <w:pPr>
        <w:spacing w:after="120"/>
        <w:rPr>
          <w:rFonts w:cstheme="minorHAnsi"/>
          <w:b/>
          <w:lang w:val="fr-FR"/>
        </w:rPr>
      </w:pPr>
      <w:r w:rsidRPr="00A6391B">
        <w:rPr>
          <w:rFonts w:cstheme="minorHAnsi"/>
          <w:b/>
          <w:lang w:val="fr-FR"/>
        </w:rPr>
        <w:t>Point</w:t>
      </w:r>
      <w:r w:rsidR="00284503" w:rsidRPr="00A6391B">
        <w:rPr>
          <w:rFonts w:cstheme="minorHAnsi"/>
          <w:b/>
          <w:lang w:val="fr-FR"/>
        </w:rPr>
        <w:t xml:space="preserve"> 3</w:t>
      </w:r>
      <w:r w:rsidR="00905591" w:rsidRPr="00A6391B">
        <w:rPr>
          <w:rFonts w:cstheme="minorHAnsi"/>
          <w:b/>
          <w:lang w:val="fr-FR"/>
        </w:rPr>
        <w:t xml:space="preserve"> « élections </w:t>
      </w:r>
      <w:r w:rsidR="00284503" w:rsidRPr="00A6391B">
        <w:rPr>
          <w:rFonts w:cstheme="minorHAnsi"/>
          <w:b/>
          <w:lang w:val="fr-FR"/>
        </w:rPr>
        <w:t>»</w:t>
      </w:r>
    </w:p>
    <w:p w:rsidR="00284503" w:rsidRPr="00A6391B" w:rsidRDefault="0006639A" w:rsidP="000F6597">
      <w:pPr>
        <w:spacing w:after="120"/>
        <w:rPr>
          <w:rFonts w:cstheme="minorHAnsi"/>
          <w:lang w:val="fr-FR"/>
        </w:rPr>
      </w:pPr>
      <w:r w:rsidRPr="00A6391B">
        <w:rPr>
          <w:rFonts w:cstheme="minorHAnsi"/>
          <w:lang w:val="fr-FR"/>
        </w:rPr>
        <w:t>L'ordre des différents thèmes devrait être amélioré :</w:t>
      </w:r>
    </w:p>
    <w:tbl>
      <w:tblPr>
        <w:tblStyle w:val="Tabellenraster"/>
        <w:tblW w:w="0" w:type="auto"/>
        <w:tblLook w:val="04A0" w:firstRow="1" w:lastRow="0" w:firstColumn="1" w:lastColumn="0" w:noHBand="0" w:noVBand="1"/>
      </w:tblPr>
      <w:tblGrid>
        <w:gridCol w:w="1308"/>
        <w:gridCol w:w="7748"/>
      </w:tblGrid>
      <w:tr w:rsidR="005143F3" w:rsidRPr="00BF75C1" w:rsidTr="005143F3">
        <w:tc>
          <w:tcPr>
            <w:tcW w:w="1308" w:type="dxa"/>
          </w:tcPr>
          <w:p w:rsidR="005143F3" w:rsidRPr="00A6391B" w:rsidRDefault="000C5565" w:rsidP="005143F3">
            <w:pPr>
              <w:spacing w:after="120"/>
              <w:jc w:val="center"/>
              <w:rPr>
                <w:rFonts w:cstheme="minorHAnsi"/>
              </w:rPr>
            </w:pPr>
            <w:r w:rsidRPr="00A6391B">
              <w:rPr>
                <w:rFonts w:cstheme="minorHAnsi"/>
              </w:rPr>
              <w:t>5</w:t>
            </w:r>
            <w:r w:rsidR="005143F3" w:rsidRPr="00A6391B">
              <w:rPr>
                <w:rFonts w:cstheme="minorHAnsi"/>
              </w:rPr>
              <w:t xml:space="preserve"> </w:t>
            </w:r>
            <w:r w:rsidR="005143F3" w:rsidRPr="00A6391B">
              <w:rPr>
                <w:rFonts w:cstheme="minorHAnsi"/>
                <w:lang w:val="fr-FR"/>
              </w:rPr>
              <w:t>neu</w:t>
            </w:r>
            <w:r w:rsidR="0006639A" w:rsidRPr="00A6391B">
              <w:rPr>
                <w:rFonts w:cstheme="minorHAnsi"/>
                <w:lang w:val="fr-FR"/>
              </w:rPr>
              <w:t>f</w:t>
            </w:r>
          </w:p>
        </w:tc>
        <w:tc>
          <w:tcPr>
            <w:tcW w:w="7748" w:type="dxa"/>
          </w:tcPr>
          <w:p w:rsidR="005143F3" w:rsidRPr="00A6391B" w:rsidRDefault="0006639A" w:rsidP="005143F3">
            <w:pPr>
              <w:pStyle w:val="Listenabsatz"/>
              <w:numPr>
                <w:ilvl w:val="0"/>
                <w:numId w:val="4"/>
              </w:numPr>
              <w:spacing w:after="120"/>
              <w:ind w:left="714" w:hanging="357"/>
              <w:contextualSpacing w:val="0"/>
              <w:rPr>
                <w:rFonts w:cstheme="minorHAnsi"/>
                <w:lang w:val="fr-FR"/>
              </w:rPr>
            </w:pPr>
            <w:r w:rsidRPr="00A6391B">
              <w:rPr>
                <w:rFonts w:cstheme="minorHAnsi"/>
                <w:lang w:val="fr-FR"/>
              </w:rPr>
              <w:t>Élections des candidats pour le CA</w:t>
            </w:r>
          </w:p>
          <w:p w:rsidR="005143F3" w:rsidRPr="00A6391B" w:rsidRDefault="0006639A" w:rsidP="0006639A">
            <w:pPr>
              <w:pStyle w:val="Listenabsatz"/>
              <w:numPr>
                <w:ilvl w:val="0"/>
                <w:numId w:val="4"/>
              </w:numPr>
              <w:spacing w:after="120"/>
              <w:contextualSpacing w:val="0"/>
              <w:rPr>
                <w:rFonts w:cstheme="minorHAnsi"/>
                <w:lang w:val="fr-FR"/>
              </w:rPr>
            </w:pPr>
            <w:r w:rsidRPr="00A6391B">
              <w:rPr>
                <w:rFonts w:cstheme="minorHAnsi"/>
                <w:lang w:val="fr-FR"/>
              </w:rPr>
              <w:t>Élections des commissaires aux comptes</w:t>
            </w:r>
          </w:p>
        </w:tc>
      </w:tr>
      <w:tr w:rsidR="005143F3" w:rsidRPr="00BF75C1" w:rsidTr="000B4FE1">
        <w:tc>
          <w:tcPr>
            <w:tcW w:w="1308" w:type="dxa"/>
          </w:tcPr>
          <w:p w:rsidR="005143F3" w:rsidRPr="00A6391B" w:rsidRDefault="000C5565" w:rsidP="005143F3">
            <w:pPr>
              <w:spacing w:after="120"/>
              <w:jc w:val="center"/>
              <w:rPr>
                <w:rFonts w:cstheme="minorHAnsi"/>
              </w:rPr>
            </w:pPr>
            <w:r w:rsidRPr="00A6391B">
              <w:rPr>
                <w:rFonts w:cstheme="minorHAnsi"/>
              </w:rPr>
              <w:t xml:space="preserve">6 </w:t>
            </w:r>
            <w:proofErr w:type="spellStart"/>
            <w:r w:rsidR="005143F3" w:rsidRPr="00A6391B">
              <w:rPr>
                <w:rFonts w:cstheme="minorHAnsi"/>
              </w:rPr>
              <w:t>neu</w:t>
            </w:r>
            <w:r w:rsidR="0006639A" w:rsidRPr="00A6391B">
              <w:rPr>
                <w:rFonts w:cstheme="minorHAnsi"/>
              </w:rPr>
              <w:t>f</w:t>
            </w:r>
            <w:proofErr w:type="spellEnd"/>
          </w:p>
        </w:tc>
        <w:tc>
          <w:tcPr>
            <w:tcW w:w="7748" w:type="dxa"/>
          </w:tcPr>
          <w:p w:rsidR="005143F3" w:rsidRPr="00A6391B" w:rsidRDefault="00905591" w:rsidP="005143F3">
            <w:pPr>
              <w:spacing w:after="120"/>
              <w:rPr>
                <w:rFonts w:cstheme="minorHAnsi"/>
                <w:lang w:val="fr-FR"/>
              </w:rPr>
            </w:pPr>
            <w:r w:rsidRPr="00A6391B">
              <w:rPr>
                <w:rFonts w:cstheme="minorHAnsi"/>
                <w:lang w:val="fr-FR"/>
              </w:rPr>
              <w:t>Admission de nouveaux mouvements dans la FIMEM</w:t>
            </w:r>
          </w:p>
        </w:tc>
      </w:tr>
      <w:tr w:rsidR="005143F3" w:rsidRPr="00BF75C1" w:rsidTr="005143F3">
        <w:tc>
          <w:tcPr>
            <w:tcW w:w="1308" w:type="dxa"/>
          </w:tcPr>
          <w:p w:rsidR="005143F3" w:rsidRPr="00A6391B" w:rsidRDefault="000C5565" w:rsidP="005143F3">
            <w:pPr>
              <w:spacing w:after="120"/>
              <w:jc w:val="center"/>
              <w:rPr>
                <w:rFonts w:cstheme="minorHAnsi"/>
              </w:rPr>
            </w:pPr>
            <w:r w:rsidRPr="00A6391B">
              <w:rPr>
                <w:rFonts w:cstheme="minorHAnsi"/>
              </w:rPr>
              <w:t>7</w:t>
            </w:r>
            <w:r w:rsidR="005143F3" w:rsidRPr="00A6391B">
              <w:rPr>
                <w:rFonts w:cstheme="minorHAnsi"/>
              </w:rPr>
              <w:t xml:space="preserve"> </w:t>
            </w:r>
            <w:proofErr w:type="spellStart"/>
            <w:r w:rsidR="005143F3" w:rsidRPr="00A6391B">
              <w:rPr>
                <w:rFonts w:cstheme="minorHAnsi"/>
              </w:rPr>
              <w:t>neu</w:t>
            </w:r>
            <w:r w:rsidR="0006639A" w:rsidRPr="00A6391B">
              <w:rPr>
                <w:rFonts w:cstheme="minorHAnsi"/>
              </w:rPr>
              <w:t>f</w:t>
            </w:r>
            <w:proofErr w:type="spellEnd"/>
          </w:p>
        </w:tc>
        <w:tc>
          <w:tcPr>
            <w:tcW w:w="7748" w:type="dxa"/>
          </w:tcPr>
          <w:p w:rsidR="005143F3" w:rsidRPr="00A6391B" w:rsidRDefault="0006639A" w:rsidP="005143F3">
            <w:pPr>
              <w:spacing w:after="120"/>
              <w:rPr>
                <w:rFonts w:cstheme="minorHAnsi"/>
                <w:lang w:val="fr-FR"/>
              </w:rPr>
            </w:pPr>
            <w:r w:rsidRPr="00A6391B">
              <w:rPr>
                <w:rFonts w:cstheme="minorHAnsi"/>
                <w:lang w:val="fr-FR"/>
              </w:rPr>
              <w:t>Pays d'accueil pour la RIDEF 2024</w:t>
            </w:r>
          </w:p>
        </w:tc>
      </w:tr>
    </w:tbl>
    <w:p w:rsidR="005143F3" w:rsidRPr="00A6391B" w:rsidRDefault="005143F3" w:rsidP="000F6597">
      <w:pPr>
        <w:spacing w:after="120"/>
        <w:rPr>
          <w:rFonts w:cstheme="minorHAnsi"/>
          <w:lang w:val="fr-FR"/>
        </w:rPr>
      </w:pPr>
    </w:p>
    <w:p w:rsidR="0006639A" w:rsidRPr="00A6391B" w:rsidRDefault="000C5565" w:rsidP="0006639A">
      <w:pPr>
        <w:spacing w:after="120"/>
        <w:rPr>
          <w:rFonts w:cstheme="minorHAnsi"/>
          <w:b/>
          <w:lang w:val="fr-FR"/>
        </w:rPr>
      </w:pPr>
      <w:r w:rsidRPr="00A6391B">
        <w:rPr>
          <w:rFonts w:cstheme="minorHAnsi"/>
          <w:b/>
          <w:lang w:val="fr-FR"/>
        </w:rPr>
        <w:t>5</w:t>
      </w:r>
      <w:r w:rsidR="0006639A" w:rsidRPr="00A6391B">
        <w:rPr>
          <w:rFonts w:cstheme="minorHAnsi"/>
          <w:b/>
          <w:lang w:val="fr-FR"/>
        </w:rPr>
        <w:t xml:space="preserve"> </w:t>
      </w:r>
      <w:r w:rsidR="00905591" w:rsidRPr="00A6391B">
        <w:rPr>
          <w:rFonts w:cstheme="minorHAnsi"/>
          <w:b/>
          <w:lang w:val="fr-FR"/>
        </w:rPr>
        <w:t xml:space="preserve">neuf </w:t>
      </w:r>
      <w:r w:rsidR="0006639A" w:rsidRPr="00A6391B">
        <w:rPr>
          <w:rFonts w:cstheme="minorHAnsi"/>
          <w:b/>
          <w:lang w:val="fr-FR"/>
        </w:rPr>
        <w:t>: Élections</w:t>
      </w:r>
    </w:p>
    <w:p w:rsidR="0006639A" w:rsidRPr="00A6391B" w:rsidRDefault="003D11A8" w:rsidP="0006639A">
      <w:pPr>
        <w:spacing w:after="120"/>
        <w:rPr>
          <w:rFonts w:cstheme="minorHAnsi"/>
          <w:b/>
          <w:lang w:val="fr-FR"/>
        </w:rPr>
      </w:pPr>
      <w:r w:rsidRPr="00A6391B">
        <w:rPr>
          <w:rFonts w:cstheme="minorHAnsi"/>
          <w:b/>
          <w:lang w:val="fr-FR"/>
        </w:rPr>
        <w:t>5</w:t>
      </w:r>
      <w:r w:rsidR="000C5565" w:rsidRPr="00A6391B">
        <w:rPr>
          <w:rFonts w:cstheme="minorHAnsi"/>
          <w:b/>
          <w:lang w:val="fr-FR"/>
        </w:rPr>
        <w:t xml:space="preserve"> a)</w:t>
      </w:r>
      <w:r w:rsidR="00905591" w:rsidRPr="00A6391B">
        <w:rPr>
          <w:rFonts w:cstheme="minorHAnsi"/>
          <w:b/>
          <w:lang w:val="fr-FR"/>
        </w:rPr>
        <w:t xml:space="preserve"> </w:t>
      </w:r>
      <w:r w:rsidR="0006639A" w:rsidRPr="00A6391B">
        <w:rPr>
          <w:rFonts w:cstheme="minorHAnsi"/>
          <w:b/>
          <w:lang w:val="fr-FR"/>
        </w:rPr>
        <w:t>:</w:t>
      </w:r>
      <w:r w:rsidR="00905591" w:rsidRPr="00A6391B">
        <w:rPr>
          <w:rFonts w:cstheme="minorHAnsi"/>
          <w:b/>
          <w:lang w:val="fr-FR"/>
        </w:rPr>
        <w:t xml:space="preserve"> </w:t>
      </w:r>
      <w:r w:rsidR="0006639A" w:rsidRPr="00A6391B">
        <w:rPr>
          <w:rFonts w:cstheme="minorHAnsi"/>
          <w:b/>
          <w:lang w:val="fr-FR"/>
        </w:rPr>
        <w:t>Candidats au comité administratif</w:t>
      </w:r>
    </w:p>
    <w:p w:rsidR="003D11A8" w:rsidRPr="00A6391B" w:rsidRDefault="000C5565" w:rsidP="0006639A">
      <w:pPr>
        <w:spacing w:after="120"/>
        <w:rPr>
          <w:rFonts w:cstheme="minorHAnsi"/>
          <w:lang w:val="fr-FR"/>
        </w:rPr>
      </w:pPr>
      <w:r w:rsidRPr="00A6391B">
        <w:rPr>
          <w:rFonts w:cstheme="minorHAnsi"/>
          <w:lang w:val="fr-FR"/>
        </w:rPr>
        <w:t>Le groupe linguistique “allemande”</w:t>
      </w:r>
      <w:r w:rsidR="003D11A8" w:rsidRPr="00A6391B">
        <w:rPr>
          <w:rFonts w:cstheme="minorHAnsi"/>
          <w:lang w:val="fr-FR"/>
        </w:rPr>
        <w:t xml:space="preserve"> accueillerait volontiers les candidatures en provenance d'Amérique du Sud et d'Asie.</w:t>
      </w:r>
    </w:p>
    <w:p w:rsidR="0006639A" w:rsidRPr="00A6391B" w:rsidRDefault="0006639A" w:rsidP="0006639A">
      <w:pPr>
        <w:spacing w:after="120"/>
        <w:rPr>
          <w:rFonts w:cstheme="minorHAnsi"/>
          <w:lang w:val="fr-FR"/>
        </w:rPr>
      </w:pPr>
      <w:r w:rsidRPr="00A6391B">
        <w:rPr>
          <w:rFonts w:cstheme="minorHAnsi"/>
          <w:lang w:val="fr-FR"/>
        </w:rPr>
        <w:t>Le règlement interne (article 12) de la FIMEM n'a pas été respecté dans tous les cas :</w:t>
      </w:r>
    </w:p>
    <w:p w:rsidR="0006639A" w:rsidRPr="00A6391B" w:rsidRDefault="00905591" w:rsidP="0006639A">
      <w:pPr>
        <w:spacing w:after="120"/>
        <w:rPr>
          <w:rFonts w:cstheme="minorHAnsi"/>
          <w:lang w:val="fr-FR"/>
        </w:rPr>
      </w:pPr>
      <w:r w:rsidRPr="00A6391B">
        <w:rPr>
          <w:rFonts w:cstheme="minorHAnsi"/>
          <w:lang w:val="fr-FR"/>
        </w:rPr>
        <w:t>Lorsqu’un</w:t>
      </w:r>
      <w:r w:rsidR="0006639A" w:rsidRPr="00A6391B">
        <w:rPr>
          <w:rFonts w:cstheme="minorHAnsi"/>
          <w:lang w:val="fr-FR"/>
        </w:rPr>
        <w:t xml:space="preserve"> candidat se présente pour la première fois, </w:t>
      </w:r>
      <w:r w:rsidR="00BF75C1">
        <w:rPr>
          <w:rFonts w:cstheme="minorHAnsi"/>
          <w:lang w:val="fr-FR"/>
        </w:rPr>
        <w:t>il</w:t>
      </w:r>
      <w:r w:rsidR="0006639A" w:rsidRPr="00A6391B">
        <w:rPr>
          <w:rFonts w:cstheme="minorHAnsi"/>
          <w:lang w:val="fr-FR"/>
        </w:rPr>
        <w:t xml:space="preserve"> fait une demande pour un total de quatre ans. Dans le cas d'une prolongation ultérieure </w:t>
      </w:r>
      <w:r w:rsidR="00BF75C1">
        <w:rPr>
          <w:rFonts w:cstheme="minorHAnsi"/>
          <w:lang w:val="fr-FR"/>
        </w:rPr>
        <w:t>c’est</w:t>
      </w:r>
      <w:bookmarkStart w:id="0" w:name="_GoBack"/>
      <w:bookmarkEnd w:id="0"/>
      <w:r w:rsidR="0006639A" w:rsidRPr="00A6391B">
        <w:rPr>
          <w:rFonts w:cstheme="minorHAnsi"/>
          <w:lang w:val="fr-FR"/>
        </w:rPr>
        <w:t xml:space="preserve"> seulement </w:t>
      </w:r>
      <w:r w:rsidRPr="00A6391B">
        <w:rPr>
          <w:rFonts w:cstheme="minorHAnsi"/>
          <w:lang w:val="fr-FR"/>
        </w:rPr>
        <w:t xml:space="preserve">pour </w:t>
      </w:r>
      <w:r w:rsidR="0006639A" w:rsidRPr="00A6391B">
        <w:rPr>
          <w:rFonts w:cstheme="minorHAnsi"/>
          <w:lang w:val="fr-FR"/>
        </w:rPr>
        <w:t>deux ans</w:t>
      </w:r>
      <w:r w:rsidRPr="00A6391B">
        <w:rPr>
          <w:rFonts w:cstheme="minorHAnsi"/>
          <w:lang w:val="fr-FR"/>
        </w:rPr>
        <w:t>.</w:t>
      </w:r>
      <w:r w:rsidR="0006639A" w:rsidRPr="00A6391B">
        <w:rPr>
          <w:rFonts w:cstheme="minorHAnsi"/>
          <w:lang w:val="fr-FR"/>
        </w:rPr>
        <w:t xml:space="preserve"> </w:t>
      </w:r>
      <w:r w:rsidRPr="00A6391B">
        <w:rPr>
          <w:rFonts w:cstheme="minorHAnsi"/>
          <w:lang w:val="fr-FR"/>
        </w:rPr>
        <w:t>C</w:t>
      </w:r>
      <w:r w:rsidR="0006639A" w:rsidRPr="00A6391B">
        <w:rPr>
          <w:rFonts w:cstheme="minorHAnsi"/>
          <w:lang w:val="fr-FR"/>
        </w:rPr>
        <w:t xml:space="preserve">ela </w:t>
      </w:r>
      <w:r w:rsidR="00BF75C1">
        <w:rPr>
          <w:rFonts w:cstheme="minorHAnsi"/>
          <w:lang w:val="fr-FR"/>
        </w:rPr>
        <w:t>devrait</w:t>
      </w:r>
      <w:r w:rsidR="0006639A" w:rsidRPr="00A6391B">
        <w:rPr>
          <w:rFonts w:cstheme="minorHAnsi"/>
          <w:lang w:val="fr-FR"/>
        </w:rPr>
        <w:t xml:space="preserve"> être </w:t>
      </w:r>
      <w:r w:rsidRPr="00A6391B">
        <w:rPr>
          <w:rFonts w:cstheme="minorHAnsi"/>
          <w:lang w:val="fr-FR"/>
        </w:rPr>
        <w:t>ajouté</w:t>
      </w:r>
      <w:r w:rsidR="0006639A" w:rsidRPr="00A6391B">
        <w:rPr>
          <w:rFonts w:cstheme="minorHAnsi"/>
          <w:lang w:val="fr-FR"/>
        </w:rPr>
        <w:t xml:space="preserve"> sur le formulaire de demande.</w:t>
      </w:r>
    </w:p>
    <w:p w:rsidR="0006639A" w:rsidRPr="00A6391B" w:rsidRDefault="0006639A" w:rsidP="0006639A">
      <w:pPr>
        <w:spacing w:after="120"/>
        <w:rPr>
          <w:rFonts w:cstheme="minorHAnsi"/>
          <w:lang w:val="fr-FR"/>
        </w:rPr>
      </w:pPr>
      <w:r w:rsidRPr="00A6391B">
        <w:rPr>
          <w:rFonts w:cstheme="minorHAnsi"/>
          <w:lang w:val="fr-FR"/>
        </w:rPr>
        <w:t xml:space="preserve">Nous aimerions également que deux signatures différentes figurent sur </w:t>
      </w:r>
      <w:r w:rsidR="00905591" w:rsidRPr="00A6391B">
        <w:rPr>
          <w:rFonts w:cstheme="minorHAnsi"/>
          <w:lang w:val="fr-FR"/>
        </w:rPr>
        <w:t>ce formulaire</w:t>
      </w:r>
      <w:r w:rsidRPr="00A6391B">
        <w:rPr>
          <w:rFonts w:cstheme="minorHAnsi"/>
          <w:lang w:val="fr-FR"/>
        </w:rPr>
        <w:t>. Si, par hasard, le candidat est déjà président de son mouvement, il devra également signer pour le mouvement. Dans ce cas, la deuxième signature doit être celle du vice-président, par exemple. De cette façon, il est garanti qu'un candidat a réellement été choisi par le mouvement. Il fau</w:t>
      </w:r>
      <w:r w:rsidR="00905591" w:rsidRPr="00A6391B">
        <w:rPr>
          <w:rFonts w:cstheme="minorHAnsi"/>
          <w:lang w:val="fr-FR"/>
        </w:rPr>
        <w:t>drait</w:t>
      </w:r>
      <w:r w:rsidRPr="00A6391B">
        <w:rPr>
          <w:rFonts w:cstheme="minorHAnsi"/>
          <w:lang w:val="fr-FR"/>
        </w:rPr>
        <w:t xml:space="preserve"> également l'intégrer directement dans le formulaire.</w:t>
      </w:r>
    </w:p>
    <w:p w:rsidR="0006639A" w:rsidRPr="00A6391B" w:rsidRDefault="0006639A" w:rsidP="0006639A">
      <w:pPr>
        <w:spacing w:after="120"/>
        <w:rPr>
          <w:rFonts w:cstheme="minorHAnsi"/>
          <w:lang w:val="fr-FR"/>
        </w:rPr>
      </w:pPr>
      <w:r w:rsidRPr="00A6391B">
        <w:rPr>
          <w:rFonts w:cstheme="minorHAnsi"/>
          <w:lang w:val="fr-FR"/>
        </w:rPr>
        <w:t>D'ailleurs, cela s'applique également par analogie à l'inscription en tant que délégué.</w:t>
      </w:r>
    </w:p>
    <w:p w:rsidR="00905591" w:rsidRPr="00A6391B" w:rsidRDefault="00905591" w:rsidP="0006639A">
      <w:pPr>
        <w:spacing w:after="120"/>
        <w:rPr>
          <w:rFonts w:cstheme="minorHAnsi"/>
          <w:lang w:val="fr-FR"/>
        </w:rPr>
      </w:pPr>
    </w:p>
    <w:p w:rsidR="0006639A" w:rsidRPr="00A6391B" w:rsidRDefault="003D11A8" w:rsidP="0006639A">
      <w:pPr>
        <w:spacing w:after="120"/>
        <w:rPr>
          <w:rFonts w:cstheme="minorHAnsi"/>
          <w:b/>
          <w:lang w:val="fr-FR"/>
        </w:rPr>
      </w:pPr>
      <w:r w:rsidRPr="00A6391B">
        <w:rPr>
          <w:rFonts w:cstheme="minorHAnsi"/>
          <w:b/>
          <w:lang w:val="fr-FR"/>
        </w:rPr>
        <w:lastRenderedPageBreak/>
        <w:t>5</w:t>
      </w:r>
      <w:r w:rsidR="00421EC8" w:rsidRPr="00A6391B">
        <w:rPr>
          <w:rFonts w:cstheme="minorHAnsi"/>
          <w:b/>
          <w:lang w:val="fr-FR"/>
        </w:rPr>
        <w:t xml:space="preserve"> b)</w:t>
      </w:r>
      <w:r w:rsidR="00905591" w:rsidRPr="00A6391B">
        <w:rPr>
          <w:rFonts w:cstheme="minorHAnsi"/>
          <w:b/>
          <w:lang w:val="fr-FR"/>
        </w:rPr>
        <w:t xml:space="preserve"> </w:t>
      </w:r>
      <w:r w:rsidR="0006639A" w:rsidRPr="00A6391B">
        <w:rPr>
          <w:rFonts w:cstheme="minorHAnsi"/>
          <w:b/>
          <w:lang w:val="fr-FR"/>
        </w:rPr>
        <w:t xml:space="preserve">: </w:t>
      </w:r>
      <w:r w:rsidR="00905591" w:rsidRPr="00A6391B">
        <w:rPr>
          <w:rFonts w:cstheme="minorHAnsi"/>
          <w:b/>
          <w:lang w:val="fr-FR"/>
        </w:rPr>
        <w:t>C</w:t>
      </w:r>
      <w:r w:rsidR="0006639A" w:rsidRPr="00A6391B">
        <w:rPr>
          <w:rFonts w:cstheme="minorHAnsi"/>
          <w:b/>
          <w:lang w:val="fr-FR"/>
        </w:rPr>
        <w:t>ommissaires aux comptes</w:t>
      </w:r>
    </w:p>
    <w:p w:rsidR="0006639A" w:rsidRPr="00A6391B" w:rsidRDefault="0006639A" w:rsidP="0006639A">
      <w:pPr>
        <w:spacing w:after="120"/>
        <w:rPr>
          <w:rFonts w:cstheme="minorHAnsi"/>
          <w:lang w:val="fr-FR"/>
        </w:rPr>
      </w:pPr>
      <w:r w:rsidRPr="00A6391B">
        <w:rPr>
          <w:rFonts w:cstheme="minorHAnsi"/>
          <w:lang w:val="fr-FR"/>
        </w:rPr>
        <w:t xml:space="preserve">Andi Honegger se présente pour sa réélection. Birgit </w:t>
      </w:r>
      <w:proofErr w:type="spellStart"/>
      <w:r w:rsidRPr="00A6391B">
        <w:rPr>
          <w:rFonts w:cstheme="minorHAnsi"/>
          <w:lang w:val="fr-FR"/>
        </w:rPr>
        <w:t>Gubo</w:t>
      </w:r>
      <w:proofErr w:type="spellEnd"/>
      <w:r w:rsidRPr="00A6391B">
        <w:rPr>
          <w:rFonts w:cstheme="minorHAnsi"/>
          <w:lang w:val="fr-FR"/>
        </w:rPr>
        <w:t xml:space="preserve"> n'est pas encore sûre.</w:t>
      </w:r>
      <w:r w:rsidR="00421EC8" w:rsidRPr="00A6391B">
        <w:rPr>
          <w:rFonts w:cstheme="minorHAnsi"/>
          <w:lang w:val="fr-FR"/>
        </w:rPr>
        <w:t xml:space="preserve"> Au mieux, Sylviane </w:t>
      </w:r>
      <w:proofErr w:type="spellStart"/>
      <w:r w:rsidR="00421EC8" w:rsidRPr="00A6391B">
        <w:rPr>
          <w:rFonts w:cstheme="minorHAnsi"/>
          <w:lang w:val="fr-FR"/>
        </w:rPr>
        <w:t>Amiet</w:t>
      </w:r>
      <w:proofErr w:type="spellEnd"/>
      <w:r w:rsidR="00421EC8" w:rsidRPr="00A6391B">
        <w:rPr>
          <w:rFonts w:cstheme="minorHAnsi"/>
          <w:lang w:val="fr-FR"/>
        </w:rPr>
        <w:t xml:space="preserve"> prendrait la relève.</w:t>
      </w:r>
    </w:p>
    <w:p w:rsidR="0027699D" w:rsidRPr="00A6391B" w:rsidRDefault="0027699D" w:rsidP="0006639A">
      <w:pPr>
        <w:spacing w:after="120"/>
        <w:rPr>
          <w:rFonts w:cstheme="minorHAnsi"/>
          <w:lang w:val="fr-FR"/>
        </w:rPr>
      </w:pPr>
    </w:p>
    <w:p w:rsidR="0006639A" w:rsidRPr="00A6391B" w:rsidRDefault="003D11A8" w:rsidP="0006639A">
      <w:pPr>
        <w:spacing w:after="120"/>
        <w:rPr>
          <w:rFonts w:cstheme="minorHAnsi"/>
          <w:b/>
          <w:lang w:val="fr-FR"/>
        </w:rPr>
      </w:pPr>
      <w:r w:rsidRPr="00A6391B">
        <w:rPr>
          <w:rFonts w:cstheme="minorHAnsi"/>
          <w:b/>
          <w:lang w:val="fr-FR"/>
        </w:rPr>
        <w:t>6</w:t>
      </w:r>
      <w:r w:rsidR="0006639A" w:rsidRPr="00A6391B">
        <w:rPr>
          <w:rFonts w:cstheme="minorHAnsi"/>
          <w:b/>
          <w:lang w:val="fr-FR"/>
        </w:rPr>
        <w:t xml:space="preserve"> </w:t>
      </w:r>
      <w:r w:rsidR="00905591" w:rsidRPr="00A6391B">
        <w:rPr>
          <w:rFonts w:cstheme="minorHAnsi"/>
          <w:b/>
          <w:lang w:val="fr-FR"/>
        </w:rPr>
        <w:t xml:space="preserve">neuf </w:t>
      </w:r>
      <w:r w:rsidR="0006639A" w:rsidRPr="00A6391B">
        <w:rPr>
          <w:rFonts w:cstheme="minorHAnsi"/>
          <w:b/>
          <w:lang w:val="fr-FR"/>
        </w:rPr>
        <w:t xml:space="preserve">: </w:t>
      </w:r>
      <w:r w:rsidR="00905591" w:rsidRPr="00A6391B">
        <w:rPr>
          <w:rFonts w:cstheme="minorHAnsi"/>
          <w:b/>
          <w:lang w:val="fr-FR"/>
        </w:rPr>
        <w:t xml:space="preserve">Admission de nouveaux </w:t>
      </w:r>
      <w:r w:rsidRPr="00A6391B">
        <w:rPr>
          <w:rFonts w:cstheme="minorHAnsi"/>
          <w:b/>
          <w:lang w:val="fr-FR"/>
        </w:rPr>
        <w:t>mouvements</w:t>
      </w:r>
      <w:r w:rsidR="00905591" w:rsidRPr="00A6391B">
        <w:rPr>
          <w:rFonts w:cstheme="minorHAnsi"/>
          <w:b/>
          <w:lang w:val="fr-FR"/>
        </w:rPr>
        <w:t xml:space="preserve"> dans la FIMEM</w:t>
      </w:r>
    </w:p>
    <w:p w:rsidR="00905591" w:rsidRPr="00A6391B" w:rsidRDefault="00905591" w:rsidP="00905591">
      <w:pPr>
        <w:spacing w:after="120"/>
        <w:rPr>
          <w:rFonts w:cstheme="minorHAnsi"/>
          <w:lang w:val="fr-FR"/>
        </w:rPr>
      </w:pPr>
      <w:r w:rsidRPr="00A6391B">
        <w:rPr>
          <w:rFonts w:cstheme="minorHAnsi"/>
          <w:lang w:val="fr-FR"/>
        </w:rPr>
        <w:t xml:space="preserve">Nous proposons que le point relatif à </w:t>
      </w:r>
      <w:r w:rsidR="001D6379" w:rsidRPr="00A6391B">
        <w:rPr>
          <w:rFonts w:cstheme="minorHAnsi"/>
          <w:lang w:val="fr-FR"/>
        </w:rPr>
        <w:t>l’admission</w:t>
      </w:r>
      <w:r w:rsidRPr="00A6391B">
        <w:rPr>
          <w:rFonts w:cstheme="minorHAnsi"/>
          <w:lang w:val="fr-FR"/>
        </w:rPr>
        <w:t xml:space="preserve"> de nouveaux mouvements soit reporté à la RIDEF au Maroc et supprimé de l'ordre du jour.</w:t>
      </w:r>
    </w:p>
    <w:p w:rsidR="00905591" w:rsidRPr="00A6391B" w:rsidRDefault="00905591" w:rsidP="00905591">
      <w:pPr>
        <w:spacing w:after="120"/>
        <w:rPr>
          <w:rFonts w:cstheme="minorHAnsi"/>
          <w:lang w:val="fr-FR"/>
        </w:rPr>
      </w:pPr>
      <w:r w:rsidRPr="00A6391B">
        <w:rPr>
          <w:rFonts w:cstheme="minorHAnsi"/>
          <w:lang w:val="fr-FR"/>
        </w:rPr>
        <w:t>Une assemblée générale virtuelle ne nous semble pas être un cadre bon</w:t>
      </w:r>
      <w:r w:rsidR="001D6379" w:rsidRPr="00A6391B">
        <w:rPr>
          <w:rFonts w:cstheme="minorHAnsi"/>
          <w:lang w:val="fr-FR"/>
        </w:rPr>
        <w:t xml:space="preserve"> et </w:t>
      </w:r>
      <w:r w:rsidRPr="00A6391B">
        <w:rPr>
          <w:rFonts w:cstheme="minorHAnsi"/>
          <w:lang w:val="fr-FR"/>
        </w:rPr>
        <w:t xml:space="preserve">approprié pour une nouvelle </w:t>
      </w:r>
      <w:r w:rsidR="001D6379" w:rsidRPr="00A6391B">
        <w:rPr>
          <w:rFonts w:cstheme="minorHAnsi"/>
          <w:lang w:val="fr-FR"/>
        </w:rPr>
        <w:t>admission</w:t>
      </w:r>
      <w:r w:rsidRPr="00A6391B">
        <w:rPr>
          <w:rFonts w:cstheme="minorHAnsi"/>
          <w:lang w:val="fr-FR"/>
        </w:rPr>
        <w:t>. En outre, il ne semble pas tout à fait clair si les "pays parrains" (Suède et Cameroun) seront en mesure de remplir leur devoir de présentation à l'Assemblée générale virtuelle.</w:t>
      </w:r>
    </w:p>
    <w:p w:rsidR="00905591" w:rsidRPr="00A6391B" w:rsidRDefault="00905591" w:rsidP="00905591">
      <w:pPr>
        <w:spacing w:after="120"/>
        <w:rPr>
          <w:rFonts w:cstheme="minorHAnsi"/>
          <w:lang w:val="fr-FR"/>
        </w:rPr>
      </w:pPr>
      <w:r w:rsidRPr="00A6391B">
        <w:rPr>
          <w:rFonts w:cstheme="minorHAnsi"/>
          <w:lang w:val="fr-FR"/>
        </w:rPr>
        <w:t xml:space="preserve">Au Maroc, en revanche, les deux mouvements peuvent utiliser la RIDEF pour se présenter en dehors du cadre formel de l'Assemblée générale et fournir des informations complémentaires lors de </w:t>
      </w:r>
      <w:r w:rsidR="001D6379" w:rsidRPr="00A6391B">
        <w:rPr>
          <w:rFonts w:cstheme="minorHAnsi"/>
          <w:lang w:val="fr-FR"/>
        </w:rPr>
        <w:t>rencontres personnels</w:t>
      </w:r>
      <w:r w:rsidRPr="00A6391B">
        <w:rPr>
          <w:rFonts w:cstheme="minorHAnsi"/>
          <w:lang w:val="fr-FR"/>
        </w:rPr>
        <w:t>.</w:t>
      </w:r>
      <w:r w:rsidR="001D6379" w:rsidRPr="00A6391B">
        <w:rPr>
          <w:rFonts w:cstheme="minorHAnsi"/>
          <w:lang w:val="fr-FR"/>
        </w:rPr>
        <w:t xml:space="preserve"> </w:t>
      </w:r>
    </w:p>
    <w:p w:rsidR="0027699D" w:rsidRPr="00A6391B" w:rsidRDefault="0027699D" w:rsidP="0006639A">
      <w:pPr>
        <w:spacing w:after="120"/>
        <w:rPr>
          <w:rFonts w:cstheme="minorHAnsi"/>
          <w:b/>
          <w:lang w:val="fr-FR"/>
        </w:rPr>
      </w:pPr>
    </w:p>
    <w:p w:rsidR="0006639A" w:rsidRPr="00A6391B" w:rsidRDefault="003D11A8" w:rsidP="0006639A">
      <w:pPr>
        <w:spacing w:after="120"/>
        <w:rPr>
          <w:rFonts w:cstheme="minorHAnsi"/>
          <w:b/>
          <w:lang w:val="fr-FR"/>
        </w:rPr>
      </w:pPr>
      <w:r w:rsidRPr="00A6391B">
        <w:rPr>
          <w:rFonts w:cstheme="minorHAnsi"/>
          <w:b/>
          <w:lang w:val="fr-FR"/>
        </w:rPr>
        <w:t>7</w:t>
      </w:r>
      <w:r w:rsidR="0006639A" w:rsidRPr="00A6391B">
        <w:rPr>
          <w:rFonts w:cstheme="minorHAnsi"/>
          <w:b/>
          <w:lang w:val="fr-FR"/>
        </w:rPr>
        <w:t xml:space="preserve"> </w:t>
      </w:r>
      <w:r w:rsidR="00905591" w:rsidRPr="00A6391B">
        <w:rPr>
          <w:rFonts w:cstheme="minorHAnsi"/>
          <w:b/>
          <w:lang w:val="fr-FR"/>
        </w:rPr>
        <w:t>neuf</w:t>
      </w:r>
      <w:r w:rsidR="001D6379" w:rsidRPr="00A6391B">
        <w:rPr>
          <w:rFonts w:cstheme="minorHAnsi"/>
          <w:b/>
          <w:lang w:val="fr-FR"/>
        </w:rPr>
        <w:t xml:space="preserve"> </w:t>
      </w:r>
      <w:r w:rsidR="0006639A" w:rsidRPr="00A6391B">
        <w:rPr>
          <w:rFonts w:cstheme="minorHAnsi"/>
          <w:b/>
          <w:lang w:val="fr-FR"/>
        </w:rPr>
        <w:t>: Pays d'accueil pour RIDEF 2024</w:t>
      </w:r>
    </w:p>
    <w:p w:rsidR="0006639A" w:rsidRPr="00A6391B" w:rsidRDefault="0006639A" w:rsidP="0006639A">
      <w:pPr>
        <w:spacing w:after="120"/>
        <w:rPr>
          <w:rFonts w:cstheme="minorHAnsi"/>
          <w:lang w:val="fr-FR"/>
        </w:rPr>
      </w:pPr>
      <w:r w:rsidRPr="00A6391B">
        <w:rPr>
          <w:rFonts w:cstheme="minorHAnsi"/>
          <w:lang w:val="fr-FR"/>
        </w:rPr>
        <w:t>Il n'y a pas de proposition concrète du groupe linguistique allemand à cet égard. On peut imaginer que le mouvement bulgare soit recontacté, puisqu'il avait exprimé son intérêt en 2018.</w:t>
      </w:r>
    </w:p>
    <w:p w:rsidR="0027699D" w:rsidRPr="00A6391B" w:rsidRDefault="0027699D" w:rsidP="0006639A">
      <w:pPr>
        <w:spacing w:after="120"/>
        <w:rPr>
          <w:rFonts w:cstheme="minorHAnsi"/>
          <w:lang w:val="fr-FR"/>
        </w:rPr>
      </w:pPr>
    </w:p>
    <w:p w:rsidR="0027699D" w:rsidRPr="00A6391B" w:rsidRDefault="0027699D" w:rsidP="0027699D">
      <w:pPr>
        <w:spacing w:after="120"/>
        <w:rPr>
          <w:rFonts w:cstheme="minorHAnsi"/>
          <w:b/>
          <w:lang w:val="fr-FR"/>
        </w:rPr>
      </w:pPr>
      <w:r w:rsidRPr="00A6391B">
        <w:rPr>
          <w:rFonts w:cstheme="minorHAnsi"/>
          <w:b/>
          <w:lang w:val="fr-FR"/>
        </w:rPr>
        <w:t xml:space="preserve">8 </w:t>
      </w:r>
      <w:r w:rsidR="00905591" w:rsidRPr="00A6391B">
        <w:rPr>
          <w:rFonts w:cstheme="minorHAnsi"/>
          <w:b/>
          <w:lang w:val="fr-FR"/>
        </w:rPr>
        <w:t>neuf</w:t>
      </w:r>
      <w:r w:rsidR="001D6379" w:rsidRPr="00A6391B">
        <w:rPr>
          <w:rFonts w:cstheme="minorHAnsi"/>
          <w:b/>
          <w:lang w:val="fr-FR"/>
        </w:rPr>
        <w:t xml:space="preserve"> </w:t>
      </w:r>
      <w:r w:rsidRPr="00A6391B">
        <w:rPr>
          <w:rFonts w:cstheme="minorHAnsi"/>
          <w:b/>
          <w:lang w:val="fr-FR"/>
        </w:rPr>
        <w:t>: Orientations (perspectives)</w:t>
      </w:r>
    </w:p>
    <w:p w:rsidR="0027699D" w:rsidRPr="00A6391B" w:rsidRDefault="0027699D" w:rsidP="0027699D">
      <w:pPr>
        <w:spacing w:after="120"/>
        <w:rPr>
          <w:rFonts w:cstheme="minorHAnsi"/>
          <w:lang w:val="fr-FR"/>
        </w:rPr>
      </w:pPr>
      <w:r w:rsidRPr="00A6391B">
        <w:rPr>
          <w:rFonts w:cstheme="minorHAnsi"/>
          <w:lang w:val="fr-FR"/>
        </w:rPr>
        <w:t xml:space="preserve">Le bilan des travaux du conseil d'administration 2018-20 a déjà été traité dans </w:t>
      </w:r>
      <w:r w:rsidR="001D6379" w:rsidRPr="00A6391B">
        <w:rPr>
          <w:rFonts w:cstheme="minorHAnsi"/>
          <w:lang w:val="fr-FR"/>
        </w:rPr>
        <w:t>le rapport moral</w:t>
      </w:r>
      <w:r w:rsidRPr="00A6391B">
        <w:rPr>
          <w:rFonts w:cstheme="minorHAnsi"/>
          <w:lang w:val="fr-FR"/>
        </w:rPr>
        <w:t xml:space="preserve"> (nouveau point 3). Nous sommes d'avis qu'il ne faut pas dupliquer le travail.</w:t>
      </w:r>
    </w:p>
    <w:p w:rsidR="0027699D" w:rsidRPr="00A6391B" w:rsidRDefault="0027699D" w:rsidP="0027699D">
      <w:pPr>
        <w:spacing w:after="120"/>
        <w:rPr>
          <w:rFonts w:cstheme="minorHAnsi"/>
          <w:lang w:val="fr-FR"/>
        </w:rPr>
      </w:pPr>
      <w:r w:rsidRPr="00A6391B">
        <w:rPr>
          <w:rFonts w:cstheme="minorHAnsi"/>
          <w:b/>
          <w:lang w:val="fr-FR"/>
        </w:rPr>
        <w:t>8. a)</w:t>
      </w:r>
      <w:r w:rsidRPr="00A6391B">
        <w:rPr>
          <w:rFonts w:cstheme="minorHAnsi"/>
          <w:lang w:val="fr-FR"/>
        </w:rPr>
        <w:t xml:space="preserve"> Toutefois, les perspectives 2020-22 du conseil d'administration s'inscrivent clairement dans cette perspective. </w:t>
      </w:r>
    </w:p>
    <w:p w:rsidR="0027699D" w:rsidRPr="00A6391B" w:rsidRDefault="0027699D" w:rsidP="0027699D">
      <w:pPr>
        <w:spacing w:after="120"/>
        <w:rPr>
          <w:rFonts w:cstheme="minorHAnsi"/>
          <w:lang w:val="fr-FR"/>
        </w:rPr>
      </w:pPr>
      <w:r w:rsidRPr="00A6391B">
        <w:rPr>
          <w:rFonts w:cstheme="minorHAnsi"/>
          <w:lang w:val="fr-FR"/>
        </w:rPr>
        <w:t xml:space="preserve">L'ordre des points 1 à 4 doit être organisé en fonction de leur importance. Le point 1 "Relations extérieures" viendrait ensuite à la fin. </w:t>
      </w:r>
    </w:p>
    <w:p w:rsidR="0027699D" w:rsidRPr="00A6391B" w:rsidRDefault="0027699D" w:rsidP="0027699D">
      <w:pPr>
        <w:spacing w:after="120"/>
        <w:rPr>
          <w:rFonts w:cstheme="minorHAnsi"/>
          <w:lang w:val="fr-FR"/>
        </w:rPr>
      </w:pPr>
      <w:r w:rsidRPr="00A6391B">
        <w:rPr>
          <w:rFonts w:cstheme="minorHAnsi"/>
          <w:b/>
          <w:lang w:val="fr-FR"/>
        </w:rPr>
        <w:t>8. b)</w:t>
      </w:r>
      <w:r w:rsidRPr="00A6391B">
        <w:rPr>
          <w:rFonts w:cstheme="minorHAnsi"/>
          <w:lang w:val="fr-FR"/>
        </w:rPr>
        <w:t xml:space="preserve"> D'autres </w:t>
      </w:r>
      <w:proofErr w:type="gramStart"/>
      <w:r w:rsidR="001E3556" w:rsidRPr="00A6391B">
        <w:rPr>
          <w:rFonts w:cstheme="minorHAnsi"/>
          <w:lang w:val="fr-FR"/>
        </w:rPr>
        <w:t>points</w:t>
      </w:r>
      <w:r w:rsidR="001D6379" w:rsidRPr="00A6391B">
        <w:rPr>
          <w:rFonts w:cstheme="minorHAnsi"/>
          <w:lang w:val="fr-FR"/>
        </w:rPr>
        <w:t xml:space="preserve"> perspectives</w:t>
      </w:r>
      <w:proofErr w:type="gramEnd"/>
      <w:r w:rsidRPr="00A6391B">
        <w:rPr>
          <w:rFonts w:cstheme="minorHAnsi"/>
          <w:lang w:val="fr-FR"/>
        </w:rPr>
        <w:t xml:space="preserve"> de l'Assemblée générale et du nouveau Comité exécutif suivent ici.</w:t>
      </w:r>
    </w:p>
    <w:p w:rsidR="0027699D" w:rsidRPr="00A6391B" w:rsidRDefault="0027699D" w:rsidP="0027699D">
      <w:pPr>
        <w:spacing w:after="120"/>
        <w:rPr>
          <w:rFonts w:cstheme="minorHAnsi"/>
          <w:lang w:val="fr-FR"/>
        </w:rPr>
      </w:pPr>
    </w:p>
    <w:p w:rsidR="008011A9" w:rsidRPr="00A6391B" w:rsidRDefault="008011A9" w:rsidP="0027699D">
      <w:pPr>
        <w:spacing w:after="120"/>
        <w:rPr>
          <w:rFonts w:cstheme="minorHAnsi"/>
          <w:lang w:val="fr-FR"/>
        </w:rPr>
      </w:pPr>
    </w:p>
    <w:p w:rsidR="00724A22" w:rsidRPr="00A6391B" w:rsidRDefault="000A3942" w:rsidP="000F6597">
      <w:pPr>
        <w:spacing w:after="120"/>
        <w:rPr>
          <w:rFonts w:cstheme="minorHAnsi"/>
          <w:b/>
          <w:sz w:val="28"/>
          <w:lang w:val="fr-FR"/>
        </w:rPr>
      </w:pPr>
      <w:r w:rsidRPr="00A6391B">
        <w:rPr>
          <w:rFonts w:cstheme="minorHAnsi"/>
          <w:b/>
          <w:sz w:val="28"/>
          <w:lang w:val="fr-FR"/>
        </w:rPr>
        <w:t>Nouvel ordre du jour</w:t>
      </w:r>
      <w:r w:rsidR="001D6379" w:rsidRPr="00A6391B">
        <w:rPr>
          <w:rFonts w:cstheme="minorHAnsi"/>
          <w:b/>
          <w:sz w:val="28"/>
          <w:lang w:val="fr-FR"/>
        </w:rPr>
        <w:t xml:space="preserve"> </w:t>
      </w:r>
      <w:r w:rsidR="004B7EBD" w:rsidRPr="00A6391B">
        <w:rPr>
          <w:rFonts w:cstheme="minorHAnsi"/>
          <w:b/>
          <w:sz w:val="28"/>
          <w:lang w:val="fr-FR"/>
        </w:rPr>
        <w:t xml:space="preserve">: </w:t>
      </w:r>
      <w:r w:rsidR="004B7EBD" w:rsidRPr="00A6391B">
        <w:rPr>
          <w:rFonts w:cstheme="minorHAnsi"/>
          <w:sz w:val="28"/>
          <w:lang w:val="fr-FR"/>
        </w:rPr>
        <w:t xml:space="preserve">proposition du groupe linguistique </w:t>
      </w:r>
      <w:r w:rsidR="006C6256" w:rsidRPr="00A6391B">
        <w:rPr>
          <w:rFonts w:cstheme="minorHAnsi"/>
          <w:sz w:val="28"/>
          <w:lang w:val="fr-FR"/>
        </w:rPr>
        <w:t>„</w:t>
      </w:r>
      <w:r w:rsidR="004B7EBD" w:rsidRPr="00A6391B">
        <w:rPr>
          <w:rFonts w:cstheme="minorHAnsi"/>
          <w:sz w:val="28"/>
          <w:lang w:val="fr-FR"/>
        </w:rPr>
        <w:t>allemand</w:t>
      </w:r>
      <w:r w:rsidR="006C6256" w:rsidRPr="00A6391B">
        <w:rPr>
          <w:rFonts w:cstheme="minorHAnsi"/>
          <w:sz w:val="28"/>
          <w:lang w:val="fr-FR"/>
        </w:rPr>
        <w:t>“</w:t>
      </w:r>
    </w:p>
    <w:p w:rsidR="0027699D" w:rsidRPr="00A6391B" w:rsidRDefault="0027699D" w:rsidP="000F6597">
      <w:pPr>
        <w:spacing w:after="120"/>
        <w:rPr>
          <w:rFonts w:cstheme="minorHAnsi"/>
          <w:b/>
          <w:lang w:val="fr-FR"/>
        </w:rPr>
      </w:pPr>
    </w:p>
    <w:tbl>
      <w:tblPr>
        <w:tblStyle w:val="Tabellenraster"/>
        <w:tblW w:w="9056" w:type="dxa"/>
        <w:tblLook w:val="04A0" w:firstRow="1" w:lastRow="0" w:firstColumn="1" w:lastColumn="0" w:noHBand="0" w:noVBand="1"/>
      </w:tblPr>
      <w:tblGrid>
        <w:gridCol w:w="1129"/>
        <w:gridCol w:w="7927"/>
      </w:tblGrid>
      <w:tr w:rsidR="00D76613" w:rsidRPr="00BF75C1" w:rsidTr="00A6391B">
        <w:trPr>
          <w:trHeight w:val="567"/>
        </w:trPr>
        <w:tc>
          <w:tcPr>
            <w:tcW w:w="1129" w:type="dxa"/>
            <w:vAlign w:val="center"/>
          </w:tcPr>
          <w:p w:rsidR="00D76613" w:rsidRPr="00A6391B" w:rsidRDefault="00D76613" w:rsidP="00A6391B">
            <w:pPr>
              <w:spacing w:after="120"/>
              <w:jc w:val="center"/>
              <w:rPr>
                <w:rFonts w:cstheme="minorHAnsi"/>
              </w:rPr>
            </w:pPr>
            <w:r w:rsidRPr="00A6391B">
              <w:rPr>
                <w:rFonts w:cstheme="minorHAnsi"/>
              </w:rPr>
              <w:t>0</w:t>
            </w:r>
          </w:p>
        </w:tc>
        <w:tc>
          <w:tcPr>
            <w:tcW w:w="7927" w:type="dxa"/>
            <w:vAlign w:val="center"/>
          </w:tcPr>
          <w:p w:rsidR="00D76613" w:rsidRPr="00A6391B" w:rsidRDefault="001D6379" w:rsidP="008011A9">
            <w:pPr>
              <w:spacing w:after="120"/>
              <w:rPr>
                <w:rFonts w:cstheme="minorHAnsi"/>
                <w:lang w:val="fr-FR"/>
              </w:rPr>
            </w:pPr>
            <w:r w:rsidRPr="00A6391B">
              <w:rPr>
                <w:rFonts w:cstheme="minorHAnsi"/>
                <w:lang w:val="fr-FR"/>
              </w:rPr>
              <w:t xml:space="preserve">Installation de </w:t>
            </w:r>
            <w:r w:rsidR="00D76613" w:rsidRPr="00A6391B">
              <w:rPr>
                <w:rFonts w:cstheme="minorHAnsi"/>
                <w:lang w:val="fr-FR"/>
              </w:rPr>
              <w:t>la présidence du jour</w:t>
            </w:r>
            <w:r w:rsidRPr="00A6391B">
              <w:rPr>
                <w:rFonts w:cstheme="minorHAnsi"/>
                <w:lang w:val="fr-FR"/>
              </w:rPr>
              <w:t>, des scrutateurs et des secrétaires</w:t>
            </w:r>
          </w:p>
        </w:tc>
      </w:tr>
      <w:tr w:rsidR="00D76613" w:rsidRPr="00BF75C1" w:rsidTr="00A6391B">
        <w:trPr>
          <w:trHeight w:val="567"/>
        </w:trPr>
        <w:tc>
          <w:tcPr>
            <w:tcW w:w="1129" w:type="dxa"/>
            <w:vAlign w:val="center"/>
          </w:tcPr>
          <w:p w:rsidR="00D76613" w:rsidRPr="00A6391B" w:rsidRDefault="00D76613" w:rsidP="00A6391B">
            <w:pPr>
              <w:spacing w:after="120"/>
              <w:jc w:val="center"/>
              <w:rPr>
                <w:rFonts w:cstheme="minorHAnsi"/>
              </w:rPr>
            </w:pPr>
            <w:r w:rsidRPr="00A6391B">
              <w:rPr>
                <w:rFonts w:cstheme="minorHAnsi"/>
              </w:rPr>
              <w:t>1</w:t>
            </w:r>
          </w:p>
        </w:tc>
        <w:tc>
          <w:tcPr>
            <w:tcW w:w="7927" w:type="dxa"/>
            <w:vAlign w:val="center"/>
          </w:tcPr>
          <w:p w:rsidR="00D76613" w:rsidRPr="00A6391B" w:rsidRDefault="00D76613" w:rsidP="008011A9">
            <w:pPr>
              <w:spacing w:after="120"/>
              <w:rPr>
                <w:rFonts w:cstheme="minorHAnsi"/>
                <w:lang w:val="fr-FR"/>
              </w:rPr>
            </w:pPr>
            <w:r w:rsidRPr="00A6391B">
              <w:rPr>
                <w:rFonts w:cstheme="minorHAnsi"/>
                <w:lang w:val="fr-FR"/>
              </w:rPr>
              <w:t xml:space="preserve">Présentations des délégués et </w:t>
            </w:r>
            <w:r w:rsidR="001D6379" w:rsidRPr="00A6391B">
              <w:rPr>
                <w:rFonts w:cstheme="minorHAnsi"/>
                <w:lang w:val="fr-FR"/>
              </w:rPr>
              <w:t>décompte des</w:t>
            </w:r>
            <w:r w:rsidRPr="00A6391B">
              <w:rPr>
                <w:rFonts w:cstheme="minorHAnsi"/>
                <w:lang w:val="fr-FR"/>
              </w:rPr>
              <w:t xml:space="preserve"> voix</w:t>
            </w:r>
          </w:p>
        </w:tc>
      </w:tr>
      <w:tr w:rsidR="008F44BD" w:rsidRPr="00BF75C1" w:rsidTr="008F44BD">
        <w:trPr>
          <w:trHeight w:val="567"/>
        </w:trPr>
        <w:tc>
          <w:tcPr>
            <w:tcW w:w="1129" w:type="dxa"/>
            <w:vAlign w:val="center"/>
          </w:tcPr>
          <w:p w:rsidR="008F44BD" w:rsidRPr="00A6391B" w:rsidRDefault="008F44BD" w:rsidP="008F44BD">
            <w:pPr>
              <w:spacing w:after="120"/>
              <w:jc w:val="center"/>
              <w:rPr>
                <w:rFonts w:cstheme="minorHAnsi"/>
              </w:rPr>
            </w:pPr>
            <w:r w:rsidRPr="00A6391B">
              <w:rPr>
                <w:rFonts w:cstheme="minorHAnsi"/>
              </w:rPr>
              <w:t>2</w:t>
            </w:r>
          </w:p>
        </w:tc>
        <w:tc>
          <w:tcPr>
            <w:tcW w:w="7927" w:type="dxa"/>
            <w:vAlign w:val="center"/>
          </w:tcPr>
          <w:p w:rsidR="008F44BD" w:rsidRPr="008F44BD" w:rsidRDefault="008F44BD" w:rsidP="008F44BD">
            <w:pPr>
              <w:spacing w:after="120"/>
              <w:rPr>
                <w:rFonts w:cstheme="minorHAnsi"/>
                <w:lang w:val="fr-FR"/>
              </w:rPr>
            </w:pPr>
            <w:r w:rsidRPr="008F44BD">
              <w:rPr>
                <w:rFonts w:cstheme="minorHAnsi"/>
                <w:lang w:val="fr-FR"/>
              </w:rPr>
              <w:t xml:space="preserve">Approbation des élections </w:t>
            </w:r>
            <w:r w:rsidR="00176754">
              <w:rPr>
                <w:rFonts w:cstheme="minorHAnsi"/>
                <w:lang w:val="fr-FR"/>
              </w:rPr>
              <w:t>provisoires et</w:t>
            </w:r>
            <w:r w:rsidR="00176754" w:rsidRPr="008F44BD">
              <w:rPr>
                <w:rFonts w:cstheme="minorHAnsi"/>
                <w:lang w:val="fr-FR"/>
              </w:rPr>
              <w:t xml:space="preserve"> virtuelles </w:t>
            </w:r>
            <w:r w:rsidRPr="008F44BD">
              <w:rPr>
                <w:rFonts w:cstheme="minorHAnsi"/>
                <w:lang w:val="fr-FR"/>
              </w:rPr>
              <w:t>à la majorité des 2/3</w:t>
            </w:r>
          </w:p>
        </w:tc>
      </w:tr>
      <w:tr w:rsidR="00D76613" w:rsidRPr="00A6391B" w:rsidTr="00A6391B">
        <w:trPr>
          <w:trHeight w:val="567"/>
        </w:trPr>
        <w:tc>
          <w:tcPr>
            <w:tcW w:w="1129" w:type="dxa"/>
            <w:vAlign w:val="center"/>
          </w:tcPr>
          <w:p w:rsidR="00D76613" w:rsidRPr="00A6391B" w:rsidRDefault="00D76613" w:rsidP="00A6391B">
            <w:pPr>
              <w:jc w:val="center"/>
              <w:rPr>
                <w:rFonts w:cstheme="minorHAnsi"/>
              </w:rPr>
            </w:pPr>
            <w:r w:rsidRPr="00A6391B">
              <w:rPr>
                <w:rFonts w:cstheme="minorHAnsi"/>
              </w:rPr>
              <w:lastRenderedPageBreak/>
              <w:t>3</w:t>
            </w:r>
          </w:p>
        </w:tc>
        <w:tc>
          <w:tcPr>
            <w:tcW w:w="7927" w:type="dxa"/>
            <w:vAlign w:val="center"/>
          </w:tcPr>
          <w:p w:rsidR="00D76613" w:rsidRPr="00A6391B" w:rsidRDefault="008011A9" w:rsidP="008011A9">
            <w:pPr>
              <w:spacing w:after="120"/>
              <w:rPr>
                <w:rFonts w:cstheme="minorHAnsi"/>
              </w:rPr>
            </w:pPr>
            <w:r w:rsidRPr="00A6391B">
              <w:rPr>
                <w:rFonts w:cstheme="minorHAnsi"/>
              </w:rPr>
              <w:t>Rapport</w:t>
            </w:r>
            <w:r w:rsidR="00D76613" w:rsidRPr="00A6391B">
              <w:rPr>
                <w:rFonts w:cstheme="minorHAnsi"/>
              </w:rPr>
              <w:t xml:space="preserve"> </w:t>
            </w:r>
            <w:proofErr w:type="spellStart"/>
            <w:r w:rsidR="00D76613" w:rsidRPr="00A6391B">
              <w:rPr>
                <w:rFonts w:cstheme="minorHAnsi"/>
              </w:rPr>
              <w:t>moral</w:t>
            </w:r>
            <w:proofErr w:type="spellEnd"/>
            <w:r w:rsidR="00D76613" w:rsidRPr="00A6391B">
              <w:rPr>
                <w:rFonts w:cstheme="minorHAnsi"/>
              </w:rPr>
              <w:t xml:space="preserve"> 2018-20</w:t>
            </w:r>
          </w:p>
        </w:tc>
      </w:tr>
      <w:tr w:rsidR="00F10182" w:rsidRPr="00A6391B" w:rsidTr="00F10182">
        <w:trPr>
          <w:trHeight w:val="262"/>
        </w:trPr>
        <w:tc>
          <w:tcPr>
            <w:tcW w:w="1129" w:type="dxa"/>
            <w:vAlign w:val="center"/>
          </w:tcPr>
          <w:p w:rsidR="00F10182" w:rsidRPr="00A6391B" w:rsidRDefault="00F10182" w:rsidP="00A6391B">
            <w:pPr>
              <w:jc w:val="center"/>
              <w:rPr>
                <w:rFonts w:cstheme="minorHAnsi"/>
              </w:rPr>
            </w:pPr>
            <w:r w:rsidRPr="00A6391B">
              <w:rPr>
                <w:rFonts w:cstheme="minorHAnsi"/>
              </w:rPr>
              <w:t>4</w:t>
            </w:r>
          </w:p>
        </w:tc>
        <w:tc>
          <w:tcPr>
            <w:tcW w:w="7927" w:type="dxa"/>
            <w:vAlign w:val="center"/>
          </w:tcPr>
          <w:p w:rsidR="00F10182" w:rsidRPr="00A6391B" w:rsidRDefault="00F10182" w:rsidP="008011A9">
            <w:pPr>
              <w:pStyle w:val="Listenabsatz"/>
              <w:spacing w:after="120"/>
              <w:ind w:left="0"/>
              <w:contextualSpacing w:val="0"/>
              <w:rPr>
                <w:rFonts w:cstheme="minorHAnsi"/>
                <w:lang w:val="fr-FR"/>
              </w:rPr>
            </w:pPr>
            <w:r>
              <w:rPr>
                <w:rFonts w:cstheme="minorHAnsi"/>
                <w:lang w:val="fr-FR"/>
              </w:rPr>
              <w:t>Finances</w:t>
            </w:r>
          </w:p>
        </w:tc>
      </w:tr>
      <w:tr w:rsidR="00F10182" w:rsidRPr="00A6391B" w:rsidTr="00F10182">
        <w:trPr>
          <w:trHeight w:val="262"/>
        </w:trPr>
        <w:tc>
          <w:tcPr>
            <w:tcW w:w="1129" w:type="dxa"/>
            <w:vMerge w:val="restart"/>
            <w:vAlign w:val="center"/>
          </w:tcPr>
          <w:p w:rsidR="00F10182" w:rsidRPr="00A6391B" w:rsidRDefault="00F10182" w:rsidP="00A6391B">
            <w:pPr>
              <w:jc w:val="center"/>
              <w:rPr>
                <w:rFonts w:cstheme="minorHAnsi"/>
              </w:rPr>
            </w:pPr>
          </w:p>
        </w:tc>
        <w:tc>
          <w:tcPr>
            <w:tcW w:w="7927" w:type="dxa"/>
            <w:vAlign w:val="center"/>
          </w:tcPr>
          <w:p w:rsidR="00F10182" w:rsidRPr="00A6391B" w:rsidRDefault="00F10182" w:rsidP="00F10182">
            <w:pPr>
              <w:pStyle w:val="Listenabsatz"/>
              <w:numPr>
                <w:ilvl w:val="0"/>
                <w:numId w:val="8"/>
              </w:numPr>
              <w:spacing w:after="120"/>
              <w:contextualSpacing w:val="0"/>
              <w:rPr>
                <w:rFonts w:cstheme="minorHAnsi"/>
                <w:lang w:val="fr-FR"/>
              </w:rPr>
            </w:pPr>
            <w:r w:rsidRPr="00A6391B">
              <w:rPr>
                <w:rFonts w:cstheme="minorHAnsi"/>
                <w:lang w:val="fr-FR"/>
              </w:rPr>
              <w:t>Rapport de trésorerie 2018/19</w:t>
            </w:r>
          </w:p>
        </w:tc>
      </w:tr>
      <w:tr w:rsidR="00F10182" w:rsidRPr="00A6391B" w:rsidTr="00A6391B">
        <w:trPr>
          <w:trHeight w:val="259"/>
        </w:trPr>
        <w:tc>
          <w:tcPr>
            <w:tcW w:w="1129" w:type="dxa"/>
            <w:vMerge/>
            <w:vAlign w:val="center"/>
          </w:tcPr>
          <w:p w:rsidR="00F10182" w:rsidRPr="00A6391B" w:rsidRDefault="00F10182" w:rsidP="00A6391B">
            <w:pPr>
              <w:jc w:val="center"/>
              <w:rPr>
                <w:rFonts w:cstheme="minorHAnsi"/>
              </w:rPr>
            </w:pPr>
          </w:p>
        </w:tc>
        <w:tc>
          <w:tcPr>
            <w:tcW w:w="7927" w:type="dxa"/>
            <w:vAlign w:val="center"/>
          </w:tcPr>
          <w:p w:rsidR="00F10182" w:rsidRPr="00A6391B" w:rsidRDefault="00F10182" w:rsidP="00F10182">
            <w:pPr>
              <w:pStyle w:val="Listenabsatz"/>
              <w:numPr>
                <w:ilvl w:val="0"/>
                <w:numId w:val="8"/>
              </w:numPr>
              <w:spacing w:after="120"/>
              <w:contextualSpacing w:val="0"/>
              <w:rPr>
                <w:rFonts w:cstheme="minorHAnsi"/>
                <w:lang w:val="fr-FR"/>
              </w:rPr>
            </w:pPr>
            <w:r w:rsidRPr="00A6391B">
              <w:rPr>
                <w:rFonts w:cstheme="minorHAnsi"/>
                <w:lang w:val="fr-FR"/>
              </w:rPr>
              <w:t xml:space="preserve">Budget 2020/21 </w:t>
            </w:r>
          </w:p>
        </w:tc>
      </w:tr>
      <w:tr w:rsidR="00F10182" w:rsidRPr="00BF75C1" w:rsidTr="00A6391B">
        <w:trPr>
          <w:trHeight w:val="259"/>
        </w:trPr>
        <w:tc>
          <w:tcPr>
            <w:tcW w:w="1129" w:type="dxa"/>
            <w:vMerge/>
            <w:vAlign w:val="center"/>
          </w:tcPr>
          <w:p w:rsidR="00F10182" w:rsidRPr="00A6391B" w:rsidRDefault="00F10182" w:rsidP="00A6391B">
            <w:pPr>
              <w:jc w:val="center"/>
              <w:rPr>
                <w:rFonts w:cstheme="minorHAnsi"/>
              </w:rPr>
            </w:pPr>
          </w:p>
        </w:tc>
        <w:tc>
          <w:tcPr>
            <w:tcW w:w="7927" w:type="dxa"/>
            <w:vAlign w:val="center"/>
          </w:tcPr>
          <w:p w:rsidR="00F10182" w:rsidRPr="00A6391B" w:rsidRDefault="00F10182" w:rsidP="00F10182">
            <w:pPr>
              <w:pStyle w:val="Listenabsatz"/>
              <w:numPr>
                <w:ilvl w:val="0"/>
                <w:numId w:val="8"/>
              </w:numPr>
              <w:spacing w:after="120"/>
              <w:contextualSpacing w:val="0"/>
              <w:rPr>
                <w:rFonts w:cstheme="minorHAnsi"/>
                <w:lang w:val="fr-FR"/>
              </w:rPr>
            </w:pPr>
            <w:r w:rsidRPr="00A6391B">
              <w:rPr>
                <w:rFonts w:cstheme="minorHAnsi"/>
                <w:lang w:val="fr-FR"/>
              </w:rPr>
              <w:t>Contrôleurs des comptes et décharge</w:t>
            </w:r>
          </w:p>
        </w:tc>
      </w:tr>
      <w:tr w:rsidR="00F10182" w:rsidRPr="00A6391B" w:rsidTr="00A6391B">
        <w:trPr>
          <w:trHeight w:val="259"/>
        </w:trPr>
        <w:tc>
          <w:tcPr>
            <w:tcW w:w="1129" w:type="dxa"/>
            <w:vMerge/>
            <w:vAlign w:val="center"/>
          </w:tcPr>
          <w:p w:rsidR="00F10182" w:rsidRPr="00F10182" w:rsidRDefault="00F10182" w:rsidP="00A6391B">
            <w:pPr>
              <w:jc w:val="center"/>
              <w:rPr>
                <w:rFonts w:cstheme="minorHAnsi"/>
                <w:lang w:val="fr-FR"/>
              </w:rPr>
            </w:pPr>
          </w:p>
        </w:tc>
        <w:tc>
          <w:tcPr>
            <w:tcW w:w="7927" w:type="dxa"/>
            <w:vAlign w:val="center"/>
          </w:tcPr>
          <w:p w:rsidR="00F10182" w:rsidRPr="00A6391B" w:rsidRDefault="00F10182" w:rsidP="00F10182">
            <w:pPr>
              <w:pStyle w:val="Listenabsatz"/>
              <w:numPr>
                <w:ilvl w:val="0"/>
                <w:numId w:val="8"/>
              </w:numPr>
              <w:spacing w:after="120"/>
              <w:contextualSpacing w:val="0"/>
              <w:rPr>
                <w:rFonts w:cstheme="minorHAnsi"/>
                <w:lang w:val="fr-FR"/>
              </w:rPr>
            </w:pPr>
            <w:r w:rsidRPr="00A6391B">
              <w:rPr>
                <w:rFonts w:cstheme="minorHAnsi"/>
                <w:lang w:val="fr-FR"/>
              </w:rPr>
              <w:t>Nouvelle catégorisation avec l'IDHI</w:t>
            </w:r>
          </w:p>
        </w:tc>
      </w:tr>
      <w:tr w:rsidR="00F10182" w:rsidRPr="00A6391B" w:rsidTr="00F10182">
        <w:trPr>
          <w:trHeight w:val="257"/>
        </w:trPr>
        <w:tc>
          <w:tcPr>
            <w:tcW w:w="1129" w:type="dxa"/>
            <w:vAlign w:val="center"/>
          </w:tcPr>
          <w:p w:rsidR="00F10182" w:rsidRPr="00A6391B" w:rsidRDefault="00F10182" w:rsidP="00A6391B">
            <w:pPr>
              <w:spacing w:after="120"/>
              <w:jc w:val="center"/>
              <w:rPr>
                <w:rFonts w:cstheme="minorHAnsi"/>
              </w:rPr>
            </w:pPr>
            <w:r w:rsidRPr="00A6391B">
              <w:rPr>
                <w:rFonts w:cstheme="minorHAnsi"/>
              </w:rPr>
              <w:t>5</w:t>
            </w:r>
          </w:p>
        </w:tc>
        <w:tc>
          <w:tcPr>
            <w:tcW w:w="7927" w:type="dxa"/>
            <w:vAlign w:val="center"/>
          </w:tcPr>
          <w:p w:rsidR="00F10182" w:rsidRPr="00F10182" w:rsidRDefault="00F10182" w:rsidP="00F10182">
            <w:pPr>
              <w:spacing w:after="120"/>
              <w:rPr>
                <w:rFonts w:cstheme="minorHAnsi"/>
                <w:lang w:val="fr-FR"/>
              </w:rPr>
            </w:pPr>
            <w:proofErr w:type="spellStart"/>
            <w:r>
              <w:rPr>
                <w:rFonts w:cstheme="minorHAnsi"/>
                <w:lang w:val="fr-FR"/>
              </w:rPr>
              <w:t>Elections</w:t>
            </w:r>
            <w:proofErr w:type="spellEnd"/>
          </w:p>
        </w:tc>
      </w:tr>
      <w:tr w:rsidR="00F10182" w:rsidRPr="00A6391B" w:rsidTr="00F10182">
        <w:trPr>
          <w:trHeight w:val="257"/>
        </w:trPr>
        <w:tc>
          <w:tcPr>
            <w:tcW w:w="1129" w:type="dxa"/>
            <w:vMerge w:val="restart"/>
            <w:vAlign w:val="center"/>
          </w:tcPr>
          <w:p w:rsidR="00F10182" w:rsidRPr="00A6391B" w:rsidRDefault="00F10182" w:rsidP="00A6391B">
            <w:pPr>
              <w:spacing w:after="120"/>
              <w:jc w:val="center"/>
              <w:rPr>
                <w:rFonts w:cstheme="minorHAnsi"/>
              </w:rPr>
            </w:pPr>
          </w:p>
        </w:tc>
        <w:tc>
          <w:tcPr>
            <w:tcW w:w="7927" w:type="dxa"/>
            <w:vAlign w:val="center"/>
          </w:tcPr>
          <w:p w:rsidR="00F10182" w:rsidRPr="00F10182" w:rsidRDefault="00F10182" w:rsidP="00F10182">
            <w:pPr>
              <w:pStyle w:val="Listenabsatz"/>
              <w:numPr>
                <w:ilvl w:val="0"/>
                <w:numId w:val="9"/>
              </w:numPr>
              <w:spacing w:after="120"/>
              <w:rPr>
                <w:rFonts w:cstheme="minorHAnsi"/>
                <w:lang w:val="fr-FR"/>
              </w:rPr>
            </w:pPr>
            <w:r w:rsidRPr="00F10182">
              <w:rPr>
                <w:rFonts w:cstheme="minorHAnsi"/>
                <w:lang w:val="fr-FR"/>
              </w:rPr>
              <w:t>Candidats pour le CA</w:t>
            </w:r>
          </w:p>
        </w:tc>
      </w:tr>
      <w:tr w:rsidR="00F10182" w:rsidRPr="00A6391B" w:rsidTr="00A6391B">
        <w:trPr>
          <w:trHeight w:val="256"/>
        </w:trPr>
        <w:tc>
          <w:tcPr>
            <w:tcW w:w="1129" w:type="dxa"/>
            <w:vMerge/>
            <w:vAlign w:val="center"/>
          </w:tcPr>
          <w:p w:rsidR="00F10182" w:rsidRPr="00A6391B" w:rsidRDefault="00F10182" w:rsidP="00A6391B">
            <w:pPr>
              <w:spacing w:after="120"/>
              <w:jc w:val="center"/>
              <w:rPr>
                <w:rFonts w:cstheme="minorHAnsi"/>
              </w:rPr>
            </w:pPr>
          </w:p>
        </w:tc>
        <w:tc>
          <w:tcPr>
            <w:tcW w:w="7927" w:type="dxa"/>
            <w:vAlign w:val="center"/>
          </w:tcPr>
          <w:p w:rsidR="00F10182" w:rsidRPr="00F10182" w:rsidRDefault="00F10182" w:rsidP="00F10182">
            <w:pPr>
              <w:pStyle w:val="Listenabsatz"/>
              <w:numPr>
                <w:ilvl w:val="0"/>
                <w:numId w:val="9"/>
              </w:numPr>
              <w:spacing w:after="120"/>
              <w:rPr>
                <w:rFonts w:cstheme="minorHAnsi"/>
                <w:lang w:val="fr-FR"/>
              </w:rPr>
            </w:pPr>
            <w:r w:rsidRPr="00F10182">
              <w:rPr>
                <w:rFonts w:cstheme="minorHAnsi"/>
                <w:lang w:val="fr-FR"/>
              </w:rPr>
              <w:t>Commissaires aux comptes</w:t>
            </w:r>
          </w:p>
        </w:tc>
      </w:tr>
      <w:tr w:rsidR="008011A9" w:rsidRPr="00BF75C1" w:rsidTr="00A6391B">
        <w:trPr>
          <w:trHeight w:val="567"/>
        </w:trPr>
        <w:tc>
          <w:tcPr>
            <w:tcW w:w="1129" w:type="dxa"/>
            <w:vAlign w:val="center"/>
          </w:tcPr>
          <w:p w:rsidR="008011A9" w:rsidRPr="00A6391B" w:rsidRDefault="008011A9" w:rsidP="00A6391B">
            <w:pPr>
              <w:spacing w:after="120"/>
              <w:jc w:val="center"/>
              <w:rPr>
                <w:rFonts w:cstheme="minorHAnsi"/>
              </w:rPr>
            </w:pPr>
            <w:r w:rsidRPr="00A6391B">
              <w:rPr>
                <w:rFonts w:cstheme="minorHAnsi"/>
              </w:rPr>
              <w:t>6</w:t>
            </w:r>
          </w:p>
        </w:tc>
        <w:tc>
          <w:tcPr>
            <w:tcW w:w="7927" w:type="dxa"/>
            <w:vAlign w:val="center"/>
          </w:tcPr>
          <w:p w:rsidR="008011A9" w:rsidRPr="00A6391B" w:rsidRDefault="008011A9" w:rsidP="008011A9">
            <w:pPr>
              <w:spacing w:after="120"/>
              <w:rPr>
                <w:rFonts w:cstheme="minorHAnsi"/>
                <w:lang w:val="fr-FR"/>
              </w:rPr>
            </w:pPr>
            <w:r w:rsidRPr="00A6391B">
              <w:rPr>
                <w:rFonts w:cstheme="minorHAnsi"/>
                <w:lang w:val="fr-FR"/>
              </w:rPr>
              <w:t>Admission de nouveaux mouvements dans la FIMEM</w:t>
            </w:r>
          </w:p>
        </w:tc>
      </w:tr>
      <w:tr w:rsidR="007A7F07" w:rsidRPr="00BF75C1" w:rsidTr="00A6391B">
        <w:trPr>
          <w:trHeight w:val="567"/>
        </w:trPr>
        <w:tc>
          <w:tcPr>
            <w:tcW w:w="1129" w:type="dxa"/>
            <w:vAlign w:val="center"/>
          </w:tcPr>
          <w:p w:rsidR="007A7F07" w:rsidRPr="00A6391B" w:rsidRDefault="007A7F07" w:rsidP="007A7F07">
            <w:pPr>
              <w:spacing w:after="120"/>
              <w:jc w:val="center"/>
              <w:rPr>
                <w:rFonts w:cstheme="minorHAnsi"/>
              </w:rPr>
            </w:pPr>
            <w:r w:rsidRPr="00A6391B">
              <w:rPr>
                <w:rFonts w:cstheme="minorHAnsi"/>
              </w:rPr>
              <w:t>7</w:t>
            </w:r>
          </w:p>
        </w:tc>
        <w:tc>
          <w:tcPr>
            <w:tcW w:w="7927" w:type="dxa"/>
            <w:vAlign w:val="center"/>
          </w:tcPr>
          <w:p w:rsidR="007A7F07" w:rsidRPr="00A6391B" w:rsidRDefault="007A7F07" w:rsidP="007A7F07">
            <w:pPr>
              <w:spacing w:after="120"/>
              <w:rPr>
                <w:rFonts w:cstheme="minorHAnsi"/>
                <w:lang w:val="fr-FR"/>
              </w:rPr>
            </w:pPr>
            <w:r w:rsidRPr="00A6391B">
              <w:rPr>
                <w:rFonts w:cstheme="minorHAnsi"/>
                <w:lang w:val="fr-FR"/>
              </w:rPr>
              <w:t>Pays d'accueil pour la RIDEF 2024</w:t>
            </w:r>
          </w:p>
        </w:tc>
      </w:tr>
      <w:tr w:rsidR="007A7F07" w:rsidRPr="00A6391B" w:rsidTr="00A6391B">
        <w:trPr>
          <w:trHeight w:val="567"/>
        </w:trPr>
        <w:tc>
          <w:tcPr>
            <w:tcW w:w="1129" w:type="dxa"/>
            <w:vAlign w:val="center"/>
          </w:tcPr>
          <w:p w:rsidR="007A7F07" w:rsidRPr="00A6391B" w:rsidRDefault="007A7F07" w:rsidP="007A7F07">
            <w:pPr>
              <w:spacing w:after="120"/>
              <w:jc w:val="center"/>
              <w:rPr>
                <w:rFonts w:cstheme="minorHAnsi"/>
              </w:rPr>
            </w:pPr>
            <w:r w:rsidRPr="00A6391B">
              <w:rPr>
                <w:rFonts w:cstheme="minorHAnsi"/>
              </w:rPr>
              <w:t>8</w:t>
            </w:r>
          </w:p>
        </w:tc>
        <w:tc>
          <w:tcPr>
            <w:tcW w:w="7927" w:type="dxa"/>
            <w:vAlign w:val="center"/>
          </w:tcPr>
          <w:p w:rsidR="007A7F07" w:rsidRPr="00A6391B" w:rsidRDefault="007A7F07" w:rsidP="007A7F07">
            <w:pPr>
              <w:spacing w:after="120"/>
              <w:rPr>
                <w:rFonts w:cstheme="minorHAnsi"/>
              </w:rPr>
            </w:pPr>
            <w:proofErr w:type="spellStart"/>
            <w:r w:rsidRPr="00A6391B">
              <w:rPr>
                <w:rFonts w:cstheme="minorHAnsi"/>
              </w:rPr>
              <w:t>Orientations</w:t>
            </w:r>
            <w:proofErr w:type="spellEnd"/>
            <w:r w:rsidRPr="00A6391B">
              <w:rPr>
                <w:rFonts w:cstheme="minorHAnsi"/>
              </w:rPr>
              <w:t xml:space="preserve"> (</w:t>
            </w:r>
            <w:proofErr w:type="spellStart"/>
            <w:r w:rsidRPr="00A6391B">
              <w:rPr>
                <w:rFonts w:cstheme="minorHAnsi"/>
              </w:rPr>
              <w:t>perspectives</w:t>
            </w:r>
            <w:proofErr w:type="spellEnd"/>
            <w:r w:rsidRPr="00A6391B">
              <w:rPr>
                <w:rFonts w:cstheme="minorHAnsi"/>
              </w:rPr>
              <w:t>)</w:t>
            </w:r>
          </w:p>
        </w:tc>
      </w:tr>
      <w:tr w:rsidR="003A60F8" w:rsidRPr="00A6391B" w:rsidTr="00A6391B">
        <w:trPr>
          <w:trHeight w:val="567"/>
        </w:trPr>
        <w:tc>
          <w:tcPr>
            <w:tcW w:w="1129" w:type="dxa"/>
            <w:vMerge w:val="restart"/>
            <w:vAlign w:val="center"/>
          </w:tcPr>
          <w:p w:rsidR="003A60F8" w:rsidRPr="00A6391B" w:rsidRDefault="003A60F8" w:rsidP="007A7F07">
            <w:pPr>
              <w:spacing w:after="120"/>
              <w:jc w:val="center"/>
              <w:rPr>
                <w:rFonts w:cstheme="minorHAnsi"/>
              </w:rPr>
            </w:pPr>
          </w:p>
        </w:tc>
        <w:tc>
          <w:tcPr>
            <w:tcW w:w="7927" w:type="dxa"/>
            <w:vAlign w:val="center"/>
          </w:tcPr>
          <w:p w:rsidR="003A60F8" w:rsidRPr="0062454A" w:rsidRDefault="003A60F8" w:rsidP="0062454A">
            <w:pPr>
              <w:pStyle w:val="Listenabsatz"/>
              <w:numPr>
                <w:ilvl w:val="0"/>
                <w:numId w:val="10"/>
              </w:numPr>
              <w:spacing w:after="120"/>
              <w:rPr>
                <w:rFonts w:cstheme="minorHAnsi"/>
              </w:rPr>
            </w:pPr>
            <w:proofErr w:type="spellStart"/>
            <w:r>
              <w:rPr>
                <w:rFonts w:cstheme="minorHAnsi"/>
              </w:rPr>
              <w:t>Orientations</w:t>
            </w:r>
            <w:proofErr w:type="spellEnd"/>
            <w:r>
              <w:rPr>
                <w:rFonts w:cstheme="minorHAnsi"/>
              </w:rPr>
              <w:t xml:space="preserve"> 2020-22 du </w:t>
            </w:r>
            <w:proofErr w:type="spellStart"/>
            <w:r>
              <w:rPr>
                <w:rFonts w:cstheme="minorHAnsi"/>
              </w:rPr>
              <w:t>vieux</w:t>
            </w:r>
            <w:proofErr w:type="spellEnd"/>
            <w:r>
              <w:rPr>
                <w:rFonts w:cstheme="minorHAnsi"/>
              </w:rPr>
              <w:t xml:space="preserve"> CA</w:t>
            </w:r>
          </w:p>
        </w:tc>
      </w:tr>
      <w:tr w:rsidR="003A60F8" w:rsidRPr="00BF75C1" w:rsidTr="00A6391B">
        <w:trPr>
          <w:trHeight w:val="567"/>
        </w:trPr>
        <w:tc>
          <w:tcPr>
            <w:tcW w:w="1129" w:type="dxa"/>
            <w:vMerge/>
            <w:vAlign w:val="center"/>
          </w:tcPr>
          <w:p w:rsidR="003A60F8" w:rsidRPr="00A6391B" w:rsidRDefault="003A60F8" w:rsidP="007A7F07">
            <w:pPr>
              <w:spacing w:after="120"/>
              <w:jc w:val="center"/>
              <w:rPr>
                <w:rFonts w:cstheme="minorHAnsi"/>
              </w:rPr>
            </w:pPr>
          </w:p>
        </w:tc>
        <w:tc>
          <w:tcPr>
            <w:tcW w:w="7927" w:type="dxa"/>
            <w:vAlign w:val="center"/>
          </w:tcPr>
          <w:p w:rsidR="003A60F8" w:rsidRPr="0062454A" w:rsidRDefault="003A60F8" w:rsidP="0062454A">
            <w:pPr>
              <w:pStyle w:val="Listenabsatz"/>
              <w:numPr>
                <w:ilvl w:val="0"/>
                <w:numId w:val="10"/>
              </w:numPr>
              <w:spacing w:after="120"/>
              <w:rPr>
                <w:rFonts w:cstheme="minorHAnsi"/>
                <w:lang w:val="fr-FR"/>
              </w:rPr>
            </w:pPr>
            <w:r w:rsidRPr="0062454A">
              <w:rPr>
                <w:rFonts w:cstheme="minorHAnsi"/>
                <w:lang w:val="fr-FR"/>
              </w:rPr>
              <w:t>Orientations</w:t>
            </w:r>
            <w:r>
              <w:rPr>
                <w:rFonts w:cstheme="minorHAnsi"/>
                <w:lang w:val="fr-FR"/>
              </w:rPr>
              <w:t xml:space="preserve"> 2020-22</w:t>
            </w:r>
            <w:r w:rsidRPr="0062454A">
              <w:rPr>
                <w:rFonts w:cstheme="minorHAnsi"/>
                <w:lang w:val="fr-FR"/>
              </w:rPr>
              <w:t xml:space="preserve"> de l’AG et du nouvea</w:t>
            </w:r>
            <w:r>
              <w:rPr>
                <w:rFonts w:cstheme="minorHAnsi"/>
                <w:lang w:val="fr-FR"/>
              </w:rPr>
              <w:t>ux</w:t>
            </w:r>
            <w:r w:rsidRPr="0062454A">
              <w:rPr>
                <w:rFonts w:cstheme="minorHAnsi"/>
                <w:lang w:val="fr-FR"/>
              </w:rPr>
              <w:t xml:space="preserve"> CA</w:t>
            </w:r>
          </w:p>
        </w:tc>
      </w:tr>
      <w:tr w:rsidR="007A7F07" w:rsidRPr="00A6391B" w:rsidTr="00A6391B">
        <w:trPr>
          <w:trHeight w:val="567"/>
        </w:trPr>
        <w:tc>
          <w:tcPr>
            <w:tcW w:w="1129" w:type="dxa"/>
            <w:vAlign w:val="center"/>
          </w:tcPr>
          <w:p w:rsidR="007A7F07" w:rsidRPr="00A6391B" w:rsidRDefault="007A7F07" w:rsidP="007A7F07">
            <w:pPr>
              <w:spacing w:after="120"/>
              <w:jc w:val="center"/>
              <w:rPr>
                <w:rFonts w:cstheme="minorHAnsi"/>
              </w:rPr>
            </w:pPr>
            <w:r w:rsidRPr="00A6391B">
              <w:rPr>
                <w:rFonts w:cstheme="minorHAnsi"/>
              </w:rPr>
              <w:t>9</w:t>
            </w:r>
          </w:p>
        </w:tc>
        <w:tc>
          <w:tcPr>
            <w:tcW w:w="7927" w:type="dxa"/>
            <w:vAlign w:val="center"/>
          </w:tcPr>
          <w:p w:rsidR="007A7F07" w:rsidRPr="00A6391B" w:rsidRDefault="007A7F07" w:rsidP="007A7F07">
            <w:pPr>
              <w:rPr>
                <w:rFonts w:cstheme="minorHAnsi"/>
              </w:rPr>
            </w:pPr>
            <w:r w:rsidRPr="00A6391B">
              <w:rPr>
                <w:rFonts w:cstheme="minorHAnsi"/>
                <w:lang w:val="fr-FR"/>
              </w:rPr>
              <w:t>Questions</w:t>
            </w:r>
            <w:r w:rsidRPr="00A6391B">
              <w:rPr>
                <w:rFonts w:cstheme="minorHAnsi"/>
              </w:rPr>
              <w:t xml:space="preserve"> diverses</w:t>
            </w:r>
          </w:p>
        </w:tc>
      </w:tr>
    </w:tbl>
    <w:p w:rsidR="008011A9" w:rsidRPr="00A6391B" w:rsidRDefault="008011A9" w:rsidP="00193F28">
      <w:pPr>
        <w:spacing w:after="120"/>
        <w:rPr>
          <w:rFonts w:cstheme="minorHAnsi"/>
        </w:rPr>
      </w:pPr>
    </w:p>
    <w:p w:rsidR="008011A9" w:rsidRPr="00A6391B" w:rsidRDefault="008011A9" w:rsidP="00193F28">
      <w:pPr>
        <w:spacing w:after="120"/>
        <w:rPr>
          <w:rFonts w:cstheme="minorHAnsi"/>
        </w:rPr>
      </w:pPr>
    </w:p>
    <w:p w:rsidR="00193F28" w:rsidRPr="00A6391B" w:rsidRDefault="008122E3" w:rsidP="00193F28">
      <w:pPr>
        <w:spacing w:after="120"/>
        <w:rPr>
          <w:rFonts w:cstheme="minorHAnsi"/>
        </w:rPr>
      </w:pPr>
      <w:proofErr w:type="spellStart"/>
      <w:r w:rsidRPr="00A6391B">
        <w:rPr>
          <w:rFonts w:cstheme="minorHAnsi"/>
        </w:rPr>
        <w:t>Compte</w:t>
      </w:r>
      <w:proofErr w:type="spellEnd"/>
      <w:r w:rsidRPr="00A6391B">
        <w:rPr>
          <w:rFonts w:cstheme="minorHAnsi"/>
        </w:rPr>
        <w:t xml:space="preserve"> </w:t>
      </w:r>
      <w:proofErr w:type="spellStart"/>
      <w:proofErr w:type="gramStart"/>
      <w:r w:rsidRPr="00A6391B">
        <w:rPr>
          <w:rFonts w:cstheme="minorHAnsi"/>
        </w:rPr>
        <w:t>rendu</w:t>
      </w:r>
      <w:proofErr w:type="spellEnd"/>
      <w:r w:rsidR="008011A9" w:rsidRPr="00A6391B">
        <w:rPr>
          <w:rFonts w:cstheme="minorHAnsi"/>
        </w:rPr>
        <w:t xml:space="preserve"> </w:t>
      </w:r>
      <w:r w:rsidR="00193F28" w:rsidRPr="00A6391B">
        <w:rPr>
          <w:rFonts w:cstheme="minorHAnsi"/>
        </w:rPr>
        <w:t>:</w:t>
      </w:r>
      <w:proofErr w:type="gramEnd"/>
      <w:r w:rsidR="00193F28" w:rsidRPr="00A6391B">
        <w:rPr>
          <w:rFonts w:cstheme="minorHAnsi"/>
        </w:rPr>
        <w:t xml:space="preserve"> Gitta </w:t>
      </w:r>
      <w:proofErr w:type="spellStart"/>
      <w:r w:rsidR="00193F28" w:rsidRPr="00A6391B">
        <w:rPr>
          <w:rFonts w:cstheme="minorHAnsi"/>
        </w:rPr>
        <w:t>Kovermann</w:t>
      </w:r>
      <w:proofErr w:type="spellEnd"/>
      <w:r w:rsidR="00193F28" w:rsidRPr="00A6391B">
        <w:rPr>
          <w:rFonts w:cstheme="minorHAnsi"/>
        </w:rPr>
        <w:t xml:space="preserve">, Hartmut </w:t>
      </w:r>
      <w:proofErr w:type="spellStart"/>
      <w:r w:rsidR="00193F28" w:rsidRPr="00A6391B">
        <w:rPr>
          <w:rFonts w:cstheme="minorHAnsi"/>
        </w:rPr>
        <w:t>Glänzel</w:t>
      </w:r>
      <w:proofErr w:type="spellEnd"/>
      <w:r w:rsidR="00193F28" w:rsidRPr="00A6391B">
        <w:rPr>
          <w:rFonts w:cstheme="minorHAnsi"/>
        </w:rPr>
        <w:t>,</w:t>
      </w:r>
      <w:r w:rsidR="008011A9" w:rsidRPr="00A6391B">
        <w:rPr>
          <w:rFonts w:cstheme="minorHAnsi"/>
        </w:rPr>
        <w:t xml:space="preserve"> Wanda Grünwald,</w:t>
      </w:r>
      <w:r w:rsidR="00193F28" w:rsidRPr="00A6391B">
        <w:rPr>
          <w:rFonts w:cstheme="minorHAnsi"/>
        </w:rPr>
        <w:t xml:space="preserve"> Andi Honegger</w:t>
      </w:r>
    </w:p>
    <w:p w:rsidR="008011A9" w:rsidRPr="00A6391B" w:rsidRDefault="008122E3" w:rsidP="00193F28">
      <w:pPr>
        <w:spacing w:after="120"/>
        <w:rPr>
          <w:rFonts w:cstheme="minorHAnsi"/>
          <w:lang w:val="fr-FR"/>
        </w:rPr>
      </w:pPr>
      <w:r w:rsidRPr="00A6391B">
        <w:rPr>
          <w:rFonts w:cstheme="minorHAnsi"/>
          <w:lang w:val="fr-FR"/>
        </w:rPr>
        <w:t xml:space="preserve">Coordination du groupe </w:t>
      </w:r>
      <w:r w:rsidR="006C6256" w:rsidRPr="00A6391B">
        <w:rPr>
          <w:rFonts w:cstheme="minorHAnsi"/>
          <w:lang w:val="fr-FR"/>
        </w:rPr>
        <w:t>linguistique</w:t>
      </w:r>
      <w:r w:rsidR="008011A9" w:rsidRPr="00A6391B">
        <w:rPr>
          <w:rFonts w:cstheme="minorHAnsi"/>
          <w:lang w:val="fr-FR"/>
        </w:rPr>
        <w:t xml:space="preserve"> « allemand </w:t>
      </w:r>
      <w:r w:rsidR="00193F28" w:rsidRPr="00A6391B">
        <w:rPr>
          <w:rFonts w:cstheme="minorHAnsi"/>
          <w:lang w:val="fr-FR"/>
        </w:rPr>
        <w:t>»</w:t>
      </w:r>
      <w:r w:rsidR="008011A9" w:rsidRPr="00A6391B">
        <w:rPr>
          <w:rFonts w:cstheme="minorHAnsi"/>
          <w:lang w:val="fr-FR"/>
        </w:rPr>
        <w:t xml:space="preserve"> </w:t>
      </w:r>
      <w:r w:rsidR="00193F28" w:rsidRPr="00A6391B">
        <w:rPr>
          <w:rFonts w:cstheme="minorHAnsi"/>
          <w:lang w:val="fr-FR"/>
        </w:rPr>
        <w:t xml:space="preserve">: </w:t>
      </w:r>
      <w:proofErr w:type="spellStart"/>
      <w:r w:rsidR="00193F28" w:rsidRPr="00A6391B">
        <w:rPr>
          <w:rFonts w:cstheme="minorHAnsi"/>
          <w:lang w:val="fr-FR"/>
        </w:rPr>
        <w:t>Gitta</w:t>
      </w:r>
      <w:proofErr w:type="spellEnd"/>
      <w:r w:rsidR="00193F28" w:rsidRPr="00A6391B">
        <w:rPr>
          <w:rFonts w:cstheme="minorHAnsi"/>
          <w:lang w:val="fr-FR"/>
        </w:rPr>
        <w:t xml:space="preserve"> </w:t>
      </w:r>
      <w:proofErr w:type="spellStart"/>
      <w:r w:rsidR="00193F28" w:rsidRPr="00A6391B">
        <w:rPr>
          <w:rFonts w:cstheme="minorHAnsi"/>
          <w:lang w:val="fr-FR"/>
        </w:rPr>
        <w:t>Kovermann</w:t>
      </w:r>
      <w:proofErr w:type="spellEnd"/>
      <w:r w:rsidR="00D76613" w:rsidRPr="00A6391B">
        <w:rPr>
          <w:rFonts w:cstheme="minorHAnsi"/>
          <w:lang w:val="fr-FR"/>
        </w:rPr>
        <w:t xml:space="preserve">  </w:t>
      </w:r>
    </w:p>
    <w:p w:rsidR="00193F28" w:rsidRPr="00A6391B" w:rsidRDefault="008011A9" w:rsidP="00193F28">
      <w:pPr>
        <w:spacing w:after="120"/>
        <w:rPr>
          <w:rFonts w:cstheme="minorHAnsi"/>
          <w:lang w:val="fr-FR"/>
        </w:rPr>
      </w:pPr>
      <w:r w:rsidRPr="00A6391B">
        <w:rPr>
          <w:rFonts w:cstheme="minorHAnsi"/>
          <w:lang w:val="fr-FR"/>
        </w:rPr>
        <w:t xml:space="preserve">31 juillet </w:t>
      </w:r>
      <w:r w:rsidR="00193F28" w:rsidRPr="00A6391B">
        <w:rPr>
          <w:rFonts w:cstheme="minorHAnsi"/>
          <w:lang w:val="fr-FR"/>
        </w:rPr>
        <w:t>2020</w:t>
      </w:r>
    </w:p>
    <w:p w:rsidR="00A6391B" w:rsidRPr="00A6391B" w:rsidRDefault="00A6391B">
      <w:pPr>
        <w:spacing w:after="120"/>
        <w:rPr>
          <w:rFonts w:cstheme="minorHAnsi"/>
          <w:lang w:val="fr-FR"/>
        </w:rPr>
      </w:pPr>
    </w:p>
    <w:sectPr w:rsidR="00A6391B" w:rsidRPr="00A6391B" w:rsidSect="009A26DF">
      <w:footerReference w:type="default" r:id="rId7"/>
      <w:pgSz w:w="11900" w:h="16840"/>
      <w:pgMar w:top="1165" w:right="1127" w:bottom="98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773" w:rsidRDefault="00056773" w:rsidP="00996996">
      <w:r>
        <w:separator/>
      </w:r>
    </w:p>
  </w:endnote>
  <w:endnote w:type="continuationSeparator" w:id="0">
    <w:p w:rsidR="00056773" w:rsidRDefault="00056773" w:rsidP="0099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29310"/>
      <w:docPartObj>
        <w:docPartGallery w:val="Page Numbers (Bottom of Page)"/>
        <w:docPartUnique/>
      </w:docPartObj>
    </w:sdtPr>
    <w:sdtEndPr/>
    <w:sdtContent>
      <w:p w:rsidR="00996996" w:rsidRDefault="00996996">
        <w:pPr>
          <w:pStyle w:val="Fuzeile"/>
          <w:jc w:val="center"/>
        </w:pPr>
        <w:r>
          <w:fldChar w:fldCharType="begin"/>
        </w:r>
        <w:r>
          <w:instrText>PAGE   \* MERGEFORMAT</w:instrText>
        </w:r>
        <w:r>
          <w:fldChar w:fldCharType="separate"/>
        </w:r>
        <w:r w:rsidR="004B2925" w:rsidRPr="004B2925">
          <w:rPr>
            <w:noProof/>
            <w:lang w:val="de-DE"/>
          </w:rPr>
          <w:t>3</w:t>
        </w:r>
        <w:r>
          <w:fldChar w:fldCharType="end"/>
        </w:r>
      </w:p>
    </w:sdtContent>
  </w:sdt>
  <w:p w:rsidR="00996996" w:rsidRDefault="009969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773" w:rsidRDefault="00056773" w:rsidP="00996996">
      <w:r>
        <w:separator/>
      </w:r>
    </w:p>
  </w:footnote>
  <w:footnote w:type="continuationSeparator" w:id="0">
    <w:p w:rsidR="00056773" w:rsidRDefault="00056773" w:rsidP="0099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6FF"/>
    <w:multiLevelType w:val="hybridMultilevel"/>
    <w:tmpl w:val="CE9AA25E"/>
    <w:lvl w:ilvl="0" w:tplc="BBD68244">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734E74"/>
    <w:multiLevelType w:val="hybridMultilevel"/>
    <w:tmpl w:val="C81C6AE8"/>
    <w:lvl w:ilvl="0" w:tplc="C9463C2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6A2EBC"/>
    <w:multiLevelType w:val="hybridMultilevel"/>
    <w:tmpl w:val="FBC441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FB42C4"/>
    <w:multiLevelType w:val="hybridMultilevel"/>
    <w:tmpl w:val="4A621216"/>
    <w:lvl w:ilvl="0" w:tplc="C4A0A75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4E733D5"/>
    <w:multiLevelType w:val="hybridMultilevel"/>
    <w:tmpl w:val="153E72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E2CDB"/>
    <w:multiLevelType w:val="hybridMultilevel"/>
    <w:tmpl w:val="FFF27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E55997"/>
    <w:multiLevelType w:val="hybridMultilevel"/>
    <w:tmpl w:val="FFF27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60653B"/>
    <w:multiLevelType w:val="hybridMultilevel"/>
    <w:tmpl w:val="BE02F1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911021"/>
    <w:multiLevelType w:val="hybridMultilevel"/>
    <w:tmpl w:val="D2801D4E"/>
    <w:lvl w:ilvl="0" w:tplc="9ADEE6C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C41B01"/>
    <w:multiLevelType w:val="hybridMultilevel"/>
    <w:tmpl w:val="3AB801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8"/>
  </w:num>
  <w:num w:numId="6">
    <w:abstractNumId w:val="3"/>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97"/>
    <w:rsid w:val="00056773"/>
    <w:rsid w:val="0006639A"/>
    <w:rsid w:val="000A22DD"/>
    <w:rsid w:val="000A338D"/>
    <w:rsid w:val="000A3942"/>
    <w:rsid w:val="000C5565"/>
    <w:rsid w:val="000C6F67"/>
    <w:rsid w:val="000D652F"/>
    <w:rsid w:val="000F6597"/>
    <w:rsid w:val="00114F99"/>
    <w:rsid w:val="00176754"/>
    <w:rsid w:val="00193F28"/>
    <w:rsid w:val="001C3ACA"/>
    <w:rsid w:val="001D6379"/>
    <w:rsid w:val="001E3556"/>
    <w:rsid w:val="002149DE"/>
    <w:rsid w:val="00225401"/>
    <w:rsid w:val="00262A4F"/>
    <w:rsid w:val="0027699D"/>
    <w:rsid w:val="00284503"/>
    <w:rsid w:val="002A0D8B"/>
    <w:rsid w:val="002D6C45"/>
    <w:rsid w:val="00300797"/>
    <w:rsid w:val="0037278E"/>
    <w:rsid w:val="003A60F8"/>
    <w:rsid w:val="003D11A8"/>
    <w:rsid w:val="00421EC8"/>
    <w:rsid w:val="004B2925"/>
    <w:rsid w:val="004B7EBD"/>
    <w:rsid w:val="005143F3"/>
    <w:rsid w:val="00592CE7"/>
    <w:rsid w:val="005A66F0"/>
    <w:rsid w:val="005D5BE6"/>
    <w:rsid w:val="005E589A"/>
    <w:rsid w:val="0062454A"/>
    <w:rsid w:val="006C6256"/>
    <w:rsid w:val="006F5391"/>
    <w:rsid w:val="00724A22"/>
    <w:rsid w:val="007A7F07"/>
    <w:rsid w:val="007F6BCC"/>
    <w:rsid w:val="008011A9"/>
    <w:rsid w:val="008122E3"/>
    <w:rsid w:val="00842967"/>
    <w:rsid w:val="00847237"/>
    <w:rsid w:val="0085786C"/>
    <w:rsid w:val="00885129"/>
    <w:rsid w:val="008F44BD"/>
    <w:rsid w:val="00905591"/>
    <w:rsid w:val="0098251C"/>
    <w:rsid w:val="009919FC"/>
    <w:rsid w:val="00996996"/>
    <w:rsid w:val="009A26DF"/>
    <w:rsid w:val="009C0AAA"/>
    <w:rsid w:val="009C76C9"/>
    <w:rsid w:val="00A47127"/>
    <w:rsid w:val="00A50312"/>
    <w:rsid w:val="00A6391B"/>
    <w:rsid w:val="00AA2CED"/>
    <w:rsid w:val="00AC086D"/>
    <w:rsid w:val="00AD3877"/>
    <w:rsid w:val="00AF0684"/>
    <w:rsid w:val="00B01509"/>
    <w:rsid w:val="00B2380F"/>
    <w:rsid w:val="00B97F5C"/>
    <w:rsid w:val="00BB0621"/>
    <w:rsid w:val="00BD4A38"/>
    <w:rsid w:val="00BF1F70"/>
    <w:rsid w:val="00BF75C1"/>
    <w:rsid w:val="00C043C4"/>
    <w:rsid w:val="00CD2EA1"/>
    <w:rsid w:val="00CE577F"/>
    <w:rsid w:val="00D00887"/>
    <w:rsid w:val="00D76613"/>
    <w:rsid w:val="00EF4F5E"/>
    <w:rsid w:val="00F10182"/>
    <w:rsid w:val="00F7242D"/>
    <w:rsid w:val="00F918A4"/>
    <w:rsid w:val="00FE6A25"/>
    <w:rsid w:val="00FE6A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1174"/>
  <w15:chartTrackingRefBased/>
  <w15:docId w15:val="{02AD2CB8-2582-E14D-9E14-E71183AF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F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7127"/>
    <w:pPr>
      <w:ind w:left="720"/>
      <w:contextualSpacing/>
    </w:pPr>
  </w:style>
  <w:style w:type="paragraph" w:styleId="Kopfzeile">
    <w:name w:val="header"/>
    <w:basedOn w:val="Standard"/>
    <w:link w:val="KopfzeileZchn"/>
    <w:uiPriority w:val="99"/>
    <w:unhideWhenUsed/>
    <w:rsid w:val="00996996"/>
    <w:pPr>
      <w:tabs>
        <w:tab w:val="center" w:pos="4536"/>
        <w:tab w:val="right" w:pos="9072"/>
      </w:tabs>
    </w:pPr>
  </w:style>
  <w:style w:type="character" w:customStyle="1" w:styleId="KopfzeileZchn">
    <w:name w:val="Kopfzeile Zchn"/>
    <w:basedOn w:val="Absatz-Standardschriftart"/>
    <w:link w:val="Kopfzeile"/>
    <w:uiPriority w:val="99"/>
    <w:rsid w:val="00996996"/>
  </w:style>
  <w:style w:type="paragraph" w:styleId="Fuzeile">
    <w:name w:val="footer"/>
    <w:basedOn w:val="Standard"/>
    <w:link w:val="FuzeileZchn"/>
    <w:uiPriority w:val="99"/>
    <w:unhideWhenUsed/>
    <w:rsid w:val="00996996"/>
    <w:pPr>
      <w:tabs>
        <w:tab w:val="center" w:pos="4536"/>
        <w:tab w:val="right" w:pos="9072"/>
      </w:tabs>
    </w:pPr>
  </w:style>
  <w:style w:type="character" w:customStyle="1" w:styleId="FuzeileZchn">
    <w:name w:val="Fußzeile Zchn"/>
    <w:basedOn w:val="Absatz-Standardschriftart"/>
    <w:link w:val="Fuzeile"/>
    <w:uiPriority w:val="99"/>
    <w:rsid w:val="0099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Honegger</dc:creator>
  <cp:keywords/>
  <dc:description/>
  <cp:lastModifiedBy>Microsoft Office-Benutzer</cp:lastModifiedBy>
  <cp:revision>10</cp:revision>
  <dcterms:created xsi:type="dcterms:W3CDTF">2020-08-03T19:48:00Z</dcterms:created>
  <dcterms:modified xsi:type="dcterms:W3CDTF">2020-08-10T19:03:00Z</dcterms:modified>
</cp:coreProperties>
</file>