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76" w:rsidRDefault="007B4E84" w:rsidP="00693591">
      <w:pPr>
        <w:jc w:val="both"/>
        <w:rPr>
          <w:sz w:val="24"/>
          <w:szCs w:val="24"/>
        </w:rPr>
      </w:pPr>
      <w:r>
        <w:rPr>
          <w:noProof/>
          <w:lang w:eastAsia="fr-CH"/>
        </w:rPr>
        <w:drawing>
          <wp:inline distT="0" distB="0" distL="0" distR="0" wp14:anchorId="72907B7A" wp14:editId="2BDDDD26">
            <wp:extent cx="4648835" cy="56197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104" w:rsidRDefault="00785104" w:rsidP="00693591">
      <w:pPr>
        <w:jc w:val="both"/>
        <w:rPr>
          <w:sz w:val="24"/>
          <w:szCs w:val="24"/>
        </w:rPr>
      </w:pPr>
      <w:bookmarkStart w:id="0" w:name="_GoBack"/>
      <w:bookmarkEnd w:id="0"/>
    </w:p>
    <w:p w:rsidR="002D7176" w:rsidRPr="00D62D9D" w:rsidRDefault="00B3750F" w:rsidP="00BD1F4F">
      <w:pPr>
        <w:rPr>
          <w:rFonts w:ascii="Century" w:hAnsi="Century"/>
          <w:b/>
          <w:sz w:val="32"/>
          <w:szCs w:val="24"/>
          <w:u w:val="single"/>
          <w:lang w:val="es-ES"/>
        </w:rPr>
      </w:pPr>
      <w:r w:rsidRPr="00D62D9D">
        <w:rPr>
          <w:rFonts w:ascii="Century" w:hAnsi="Century"/>
          <w:b/>
          <w:sz w:val="32"/>
          <w:szCs w:val="24"/>
          <w:u w:val="single"/>
          <w:lang w:val="es-ES"/>
        </w:rPr>
        <w:t xml:space="preserve">La cuenta  del encuentro </w:t>
      </w:r>
      <w:r w:rsidR="002D7176" w:rsidRPr="00D62D9D">
        <w:rPr>
          <w:rFonts w:ascii="Century" w:hAnsi="Century"/>
          <w:b/>
          <w:sz w:val="32"/>
          <w:szCs w:val="24"/>
          <w:u w:val="single"/>
          <w:lang w:val="es-ES"/>
        </w:rPr>
        <w:t xml:space="preserve"> de Skype en marzo, abril, mayo de 2017.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Ghana</w:t>
      </w:r>
    </w:p>
    <w:p w:rsidR="002D7176" w:rsidRPr="00417E3F" w:rsidRDefault="002D7176" w:rsidP="00417E3F">
      <w:pPr>
        <w:ind w:firstLine="708"/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>En respuesta a su petición de ayuda CA para participar en el RIDEF 2018 en Suecia, se envió un mensaje a John MENSAH de Ghana para notificarle que es demasiado pronto</w:t>
      </w:r>
      <w:r w:rsidR="00B3750F" w:rsidRPr="00417E3F">
        <w:rPr>
          <w:rFonts w:ascii="Century" w:hAnsi="Century"/>
          <w:sz w:val="24"/>
          <w:szCs w:val="24"/>
          <w:lang w:val="es-ES"/>
        </w:rPr>
        <w:t xml:space="preserve"> que la </w:t>
      </w:r>
      <w:r w:rsidRPr="00417E3F">
        <w:rPr>
          <w:rFonts w:ascii="Century" w:hAnsi="Century"/>
          <w:sz w:val="24"/>
          <w:szCs w:val="24"/>
          <w:lang w:val="es-ES"/>
        </w:rPr>
        <w:t xml:space="preserve"> FIMEM </w:t>
      </w:r>
      <w:r w:rsidR="00B3750F" w:rsidRPr="00417E3F">
        <w:rPr>
          <w:rFonts w:ascii="Century" w:hAnsi="Century"/>
          <w:sz w:val="24"/>
          <w:szCs w:val="24"/>
          <w:lang w:val="es-ES"/>
        </w:rPr>
        <w:t>pronuncia sobre una</w:t>
      </w:r>
      <w:r w:rsidRPr="00417E3F">
        <w:rPr>
          <w:rFonts w:ascii="Century" w:hAnsi="Century"/>
          <w:sz w:val="24"/>
          <w:szCs w:val="24"/>
          <w:lang w:val="es-ES"/>
        </w:rPr>
        <w:t xml:space="preserve"> ayuda</w:t>
      </w:r>
      <w:r w:rsidR="00AB5A00" w:rsidRPr="00417E3F">
        <w:rPr>
          <w:rFonts w:ascii="Century" w:hAnsi="Century"/>
          <w:sz w:val="24"/>
          <w:szCs w:val="24"/>
          <w:lang w:val="es-ES"/>
        </w:rPr>
        <w:t xml:space="preserve"> eventual</w:t>
      </w:r>
      <w:r w:rsidRPr="00417E3F">
        <w:rPr>
          <w:rFonts w:ascii="Century" w:hAnsi="Century"/>
          <w:sz w:val="24"/>
          <w:szCs w:val="24"/>
          <w:lang w:val="es-ES"/>
        </w:rPr>
        <w:t xml:space="preserve"> ahora porque todavía no conocemos los presupuestos disponibles. Todos los solicitantes de asistencia deben recordar que</w:t>
      </w:r>
      <w:r w:rsidR="00AB5A00" w:rsidRPr="00417E3F">
        <w:rPr>
          <w:rFonts w:ascii="Century" w:hAnsi="Century"/>
          <w:sz w:val="24"/>
          <w:szCs w:val="24"/>
          <w:lang w:val="es-ES"/>
        </w:rPr>
        <w:t xml:space="preserve"> la </w:t>
      </w:r>
      <w:r w:rsidRPr="00417E3F">
        <w:rPr>
          <w:rFonts w:ascii="Century" w:hAnsi="Century"/>
          <w:sz w:val="24"/>
          <w:szCs w:val="24"/>
          <w:lang w:val="es-ES"/>
        </w:rPr>
        <w:t xml:space="preserve"> FIMEM nunca debe estar en primera fila para financiar una ayuda solidaria. En un principio, sería aconsejable planificar diversas actividades de recaudación de fondos y solicitar financiación cercana.</w:t>
      </w:r>
    </w:p>
    <w:p w:rsidR="002D7176" w:rsidRPr="00417E3F" w:rsidRDefault="002D7176" w:rsidP="002D7176">
      <w:pPr>
        <w:jc w:val="both"/>
        <w:rPr>
          <w:rFonts w:ascii="Century" w:hAnsi="Century"/>
          <w:b/>
          <w:sz w:val="24"/>
          <w:szCs w:val="24"/>
          <w:lang w:val="es-ES"/>
        </w:rPr>
      </w:pPr>
      <w:r w:rsidRPr="00417E3F">
        <w:rPr>
          <w:rFonts w:ascii="Century" w:hAnsi="Century"/>
          <w:b/>
          <w:sz w:val="24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Los proyectos de formación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Camerún, Congo y Burkina Faso han enviado sus presupuestos para proyectos de formación en la </w:t>
      </w:r>
      <w:r w:rsidR="00D24B2B" w:rsidRPr="00417E3F">
        <w:rPr>
          <w:rFonts w:ascii="Century" w:hAnsi="Century"/>
          <w:sz w:val="24"/>
          <w:szCs w:val="24"/>
          <w:lang w:val="es-ES"/>
        </w:rPr>
        <w:t xml:space="preserve">pedagogía </w:t>
      </w:r>
      <w:r w:rsidRPr="00417E3F">
        <w:rPr>
          <w:rFonts w:ascii="Century" w:hAnsi="Century"/>
          <w:sz w:val="24"/>
          <w:szCs w:val="24"/>
          <w:lang w:val="es-ES"/>
        </w:rPr>
        <w:t xml:space="preserve"> Freinet </w:t>
      </w:r>
      <w:r w:rsidR="00D24B2B" w:rsidRPr="00417E3F">
        <w:rPr>
          <w:rFonts w:ascii="Century" w:hAnsi="Century"/>
          <w:sz w:val="24"/>
          <w:szCs w:val="24"/>
          <w:lang w:val="es-ES"/>
        </w:rPr>
        <w:t xml:space="preserve"> al </w:t>
      </w:r>
      <w:r w:rsidRPr="00417E3F">
        <w:rPr>
          <w:rFonts w:ascii="Century" w:hAnsi="Century"/>
          <w:sz w:val="24"/>
          <w:szCs w:val="24"/>
          <w:lang w:val="es-ES"/>
        </w:rPr>
        <w:t>CA</w:t>
      </w:r>
      <w:r w:rsidR="00417E3F">
        <w:rPr>
          <w:rFonts w:ascii="Century" w:hAnsi="Century"/>
          <w:sz w:val="24"/>
          <w:szCs w:val="24"/>
          <w:lang w:val="es-ES"/>
        </w:rPr>
        <w:t>-</w:t>
      </w:r>
      <w:r w:rsidRPr="00417E3F">
        <w:rPr>
          <w:rFonts w:ascii="Century" w:hAnsi="Century"/>
          <w:sz w:val="24"/>
          <w:szCs w:val="24"/>
          <w:lang w:val="es-ES"/>
        </w:rPr>
        <w:t xml:space="preserve">FIMEM que ya </w:t>
      </w:r>
      <w:r w:rsidR="00D24B2B" w:rsidRPr="00417E3F">
        <w:rPr>
          <w:rFonts w:ascii="Century" w:hAnsi="Century"/>
          <w:sz w:val="24"/>
          <w:szCs w:val="24"/>
          <w:lang w:val="es-ES"/>
        </w:rPr>
        <w:t>fueron</w:t>
      </w:r>
      <w:r w:rsidRPr="00417E3F">
        <w:rPr>
          <w:rFonts w:ascii="Century" w:hAnsi="Century"/>
          <w:sz w:val="24"/>
          <w:szCs w:val="24"/>
          <w:lang w:val="es-ES"/>
        </w:rPr>
        <w:t xml:space="preserve"> validados.</w:t>
      </w:r>
    </w:p>
    <w:p w:rsidR="002D7176" w:rsidRPr="00417E3F" w:rsidRDefault="002D7176" w:rsidP="002D7176">
      <w:pPr>
        <w:jc w:val="both"/>
        <w:rPr>
          <w:rFonts w:ascii="Century" w:hAnsi="Century"/>
          <w:b/>
          <w:sz w:val="24"/>
          <w:szCs w:val="24"/>
          <w:lang w:val="es-ES"/>
        </w:rPr>
      </w:pPr>
      <w:r w:rsidRPr="00417E3F">
        <w:rPr>
          <w:rFonts w:ascii="Century" w:hAnsi="Century"/>
          <w:b/>
          <w:sz w:val="24"/>
          <w:szCs w:val="24"/>
          <w:lang w:val="es-ES"/>
        </w:rPr>
        <w:t>•</w:t>
      </w:r>
      <w:r w:rsidR="00D24B2B" w:rsidRPr="00417E3F">
        <w:rPr>
          <w:rFonts w:ascii="Century" w:hAnsi="Century"/>
          <w:b/>
          <w:sz w:val="24"/>
          <w:szCs w:val="24"/>
          <w:lang w:val="es-ES"/>
        </w:rPr>
        <w:t xml:space="preserve"> </w:t>
      </w:r>
      <w:r w:rsidR="00D24B2B"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La contabilidad de la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 FIMEM</w:t>
      </w:r>
      <w:r w:rsidRPr="00D62D9D">
        <w:rPr>
          <w:rFonts w:ascii="Century" w:hAnsi="Century"/>
          <w:b/>
          <w:sz w:val="28"/>
          <w:szCs w:val="24"/>
          <w:lang w:val="es-ES"/>
        </w:rPr>
        <w:t xml:space="preserve"> </w:t>
      </w:r>
    </w:p>
    <w:p w:rsidR="002D7176" w:rsidRPr="00417E3F" w:rsidRDefault="00D24B2B" w:rsidP="00D62D9D">
      <w:pPr>
        <w:ind w:firstLine="708"/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El Tesorero presentó al 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CA del estado actual de la </w:t>
      </w:r>
      <w:r w:rsidR="008C54EE" w:rsidRPr="00417E3F">
        <w:rPr>
          <w:rFonts w:ascii="Century" w:hAnsi="Century"/>
          <w:sz w:val="24"/>
          <w:szCs w:val="24"/>
          <w:lang w:val="es-ES"/>
        </w:rPr>
        <w:t xml:space="preserve">contabilidad de la </w:t>
      </w:r>
      <w:r w:rsidR="002D7176" w:rsidRPr="00417E3F">
        <w:rPr>
          <w:rFonts w:ascii="Century" w:hAnsi="Century"/>
          <w:sz w:val="24"/>
          <w:szCs w:val="24"/>
          <w:lang w:val="es-ES"/>
        </w:rPr>
        <w:t>FIMEM de</w:t>
      </w:r>
      <w:r w:rsidR="008C54EE" w:rsidRPr="00417E3F">
        <w:rPr>
          <w:rFonts w:ascii="Century" w:hAnsi="Century"/>
          <w:sz w:val="24"/>
          <w:szCs w:val="24"/>
          <w:lang w:val="es-ES"/>
        </w:rPr>
        <w:t xml:space="preserve">l mes de 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abril. Parece que sólo los movimientos CQEM</w:t>
      </w:r>
      <w:r w:rsidR="008C54EE" w:rsidRPr="00417E3F">
        <w:rPr>
          <w:rFonts w:ascii="Century" w:hAnsi="Century"/>
          <w:sz w:val="24"/>
          <w:szCs w:val="24"/>
          <w:lang w:val="es-ES"/>
        </w:rPr>
        <w:t>,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GGUJ, AD FS, MCE, la ICEM y FGS pagan sus </w:t>
      </w:r>
      <w:r w:rsidR="008C54EE" w:rsidRPr="00417E3F">
        <w:rPr>
          <w:rFonts w:ascii="Century" w:hAnsi="Century"/>
          <w:sz w:val="24"/>
          <w:szCs w:val="24"/>
          <w:lang w:val="es-ES"/>
        </w:rPr>
        <w:t>cotizaciones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de 2017.</w:t>
      </w:r>
    </w:p>
    <w:p w:rsidR="002D7176" w:rsidRPr="00417E3F" w:rsidRDefault="002D7176" w:rsidP="002D7176">
      <w:pPr>
        <w:jc w:val="both"/>
        <w:rPr>
          <w:rFonts w:ascii="Century" w:hAnsi="Century"/>
          <w:b/>
          <w:sz w:val="24"/>
          <w:szCs w:val="24"/>
          <w:lang w:val="es-ES"/>
        </w:rPr>
      </w:pPr>
      <w:r w:rsidRPr="00417E3F">
        <w:rPr>
          <w:rFonts w:ascii="Century" w:hAnsi="Century"/>
          <w:b/>
          <w:sz w:val="24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Código de identificación </w:t>
      </w:r>
      <w:r w:rsidR="001C61CA" w:rsidRPr="00D62D9D">
        <w:rPr>
          <w:rFonts w:ascii="Century" w:hAnsi="Century"/>
          <w:b/>
          <w:sz w:val="28"/>
          <w:szCs w:val="24"/>
          <w:u w:val="single"/>
          <w:lang w:val="es-ES"/>
        </w:rPr>
        <w:t>Personal</w:t>
      </w:r>
    </w:p>
    <w:p w:rsidR="002D7176" w:rsidRPr="00417E3F" w:rsidRDefault="001C61CA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La 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FIMEM </w:t>
      </w:r>
      <w:r w:rsidRPr="00417E3F">
        <w:rPr>
          <w:rFonts w:ascii="Century" w:hAnsi="Century"/>
          <w:sz w:val="24"/>
          <w:szCs w:val="24"/>
          <w:lang w:val="es-ES"/>
        </w:rPr>
        <w:t>pudo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obtener su código de identificación Personal.</w:t>
      </w:r>
    </w:p>
    <w:p w:rsidR="002D7176" w:rsidRPr="00417E3F" w:rsidRDefault="002D7176" w:rsidP="002D7176">
      <w:pPr>
        <w:jc w:val="both"/>
        <w:rPr>
          <w:rFonts w:ascii="Century" w:hAnsi="Century"/>
          <w:b/>
          <w:sz w:val="24"/>
          <w:szCs w:val="24"/>
          <w:lang w:val="es-ES"/>
        </w:rPr>
      </w:pPr>
      <w:r w:rsidRPr="00417E3F">
        <w:rPr>
          <w:rFonts w:ascii="Century" w:hAnsi="Century"/>
          <w:b/>
          <w:sz w:val="24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Los procedimientos para los viajes</w:t>
      </w:r>
    </w:p>
    <w:p w:rsidR="002D7176" w:rsidRPr="00417E3F" w:rsidRDefault="002D7176" w:rsidP="00D62D9D">
      <w:pPr>
        <w:ind w:firstLine="708"/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Los procedimientos son casi los mismos en el ámbito europeo que </w:t>
      </w:r>
      <w:r w:rsidR="001C61CA" w:rsidRPr="00417E3F">
        <w:rPr>
          <w:rFonts w:ascii="Century" w:hAnsi="Century"/>
          <w:sz w:val="24"/>
          <w:szCs w:val="24"/>
          <w:lang w:val="es-ES"/>
        </w:rPr>
        <w:t>fue  regido</w:t>
      </w:r>
      <w:r w:rsidRPr="00417E3F">
        <w:rPr>
          <w:rFonts w:ascii="Century" w:hAnsi="Century"/>
          <w:sz w:val="24"/>
          <w:szCs w:val="24"/>
          <w:lang w:val="es-ES"/>
        </w:rPr>
        <w:t xml:space="preserve"> por las reglas del espacio </w:t>
      </w:r>
      <w:proofErr w:type="spellStart"/>
      <w:r w:rsidRPr="00417E3F">
        <w:rPr>
          <w:rFonts w:ascii="Century" w:hAnsi="Century"/>
          <w:sz w:val="24"/>
          <w:szCs w:val="24"/>
          <w:lang w:val="es-ES"/>
        </w:rPr>
        <w:t>Schengen</w:t>
      </w:r>
      <w:proofErr w:type="spellEnd"/>
      <w:r w:rsidRPr="00417E3F">
        <w:rPr>
          <w:rFonts w:ascii="Century" w:hAnsi="Century"/>
          <w:sz w:val="24"/>
          <w:szCs w:val="24"/>
          <w:lang w:val="es-ES"/>
        </w:rPr>
        <w:t xml:space="preserve">. </w:t>
      </w:r>
      <w:r w:rsidR="001C61CA" w:rsidRPr="00417E3F">
        <w:rPr>
          <w:rFonts w:ascii="Century" w:hAnsi="Century"/>
          <w:sz w:val="24"/>
          <w:szCs w:val="24"/>
          <w:lang w:val="es-ES"/>
        </w:rPr>
        <w:t xml:space="preserve">La </w:t>
      </w:r>
      <w:r w:rsidRPr="00417E3F">
        <w:rPr>
          <w:rFonts w:ascii="Century" w:hAnsi="Century"/>
          <w:sz w:val="24"/>
          <w:szCs w:val="24"/>
          <w:lang w:val="es-ES"/>
        </w:rPr>
        <w:t>FIMEM actualmente está en contacto con los países que</w:t>
      </w:r>
      <w:r w:rsidR="00A82DFD" w:rsidRPr="00417E3F">
        <w:rPr>
          <w:rFonts w:ascii="Century" w:hAnsi="Century"/>
          <w:sz w:val="24"/>
          <w:szCs w:val="24"/>
          <w:lang w:val="es-ES"/>
        </w:rPr>
        <w:t xml:space="preserve"> ya habían organizado</w:t>
      </w:r>
      <w:r w:rsidRPr="00417E3F">
        <w:rPr>
          <w:rFonts w:ascii="Century" w:hAnsi="Century"/>
          <w:sz w:val="24"/>
          <w:szCs w:val="24"/>
          <w:lang w:val="es-ES"/>
        </w:rPr>
        <w:t xml:space="preserve"> </w:t>
      </w:r>
      <w:r w:rsidR="00A82DFD" w:rsidRPr="00417E3F">
        <w:rPr>
          <w:rFonts w:ascii="Century" w:hAnsi="Century"/>
          <w:sz w:val="24"/>
          <w:szCs w:val="24"/>
          <w:lang w:val="es-ES"/>
        </w:rPr>
        <w:t xml:space="preserve">los RIDEF </w:t>
      </w:r>
      <w:r w:rsidRPr="00417E3F">
        <w:rPr>
          <w:rFonts w:ascii="Century" w:hAnsi="Century"/>
          <w:sz w:val="24"/>
          <w:szCs w:val="24"/>
          <w:lang w:val="es-ES"/>
        </w:rPr>
        <w:t xml:space="preserve">para </w:t>
      </w:r>
      <w:r w:rsidR="00A82DFD" w:rsidRPr="00417E3F">
        <w:rPr>
          <w:rFonts w:ascii="Century" w:hAnsi="Century"/>
          <w:sz w:val="24"/>
          <w:szCs w:val="24"/>
          <w:lang w:val="es-ES"/>
        </w:rPr>
        <w:t>poder parar</w:t>
      </w:r>
      <w:r w:rsidRPr="00417E3F">
        <w:rPr>
          <w:rFonts w:ascii="Century" w:hAnsi="Century"/>
          <w:sz w:val="24"/>
          <w:szCs w:val="24"/>
          <w:lang w:val="es-ES"/>
        </w:rPr>
        <w:t xml:space="preserve"> los procedimientos</w:t>
      </w:r>
      <w:r w:rsidR="00A82DFD" w:rsidRPr="00417E3F">
        <w:rPr>
          <w:rFonts w:ascii="Century" w:hAnsi="Century"/>
          <w:sz w:val="24"/>
          <w:szCs w:val="24"/>
          <w:lang w:val="es-ES"/>
        </w:rPr>
        <w:t xml:space="preserve"> con respetar a fin de  facilitar los </w:t>
      </w:r>
      <w:r w:rsidRPr="00417E3F">
        <w:rPr>
          <w:rFonts w:ascii="Century" w:hAnsi="Century"/>
          <w:sz w:val="24"/>
          <w:szCs w:val="24"/>
          <w:lang w:val="es-ES"/>
        </w:rPr>
        <w:t xml:space="preserve"> </w:t>
      </w:r>
      <w:r w:rsidR="00A82DFD" w:rsidRPr="00417E3F">
        <w:rPr>
          <w:rFonts w:ascii="Century" w:hAnsi="Century"/>
          <w:sz w:val="24"/>
          <w:szCs w:val="24"/>
          <w:lang w:val="es-ES"/>
        </w:rPr>
        <w:t>viajes.</w:t>
      </w:r>
    </w:p>
    <w:p w:rsidR="002D7176" w:rsidRPr="00D62D9D" w:rsidRDefault="002D7176" w:rsidP="002D7176">
      <w:pPr>
        <w:jc w:val="both"/>
        <w:rPr>
          <w:rFonts w:ascii="Century" w:hAnsi="Century"/>
          <w:b/>
          <w:sz w:val="28"/>
          <w:szCs w:val="24"/>
          <w:lang w:val="es-ES"/>
        </w:rPr>
      </w:pPr>
      <w:r w:rsidRPr="00D62D9D">
        <w:rPr>
          <w:rFonts w:ascii="Century" w:hAnsi="Century"/>
          <w:b/>
          <w:sz w:val="28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Los representantes de la Bienal de </w:t>
      </w:r>
      <w:proofErr w:type="spellStart"/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Poitier</w:t>
      </w:r>
      <w:proofErr w:type="spellEnd"/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, el Encuentro Internacional de Burdeos y el Congreso de la ICEM en </w:t>
      </w:r>
      <w:proofErr w:type="spellStart"/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Grenoble</w:t>
      </w:r>
      <w:proofErr w:type="spellEnd"/>
      <w:r w:rsidRPr="00D62D9D">
        <w:rPr>
          <w:rFonts w:ascii="Century" w:hAnsi="Century"/>
          <w:b/>
          <w:sz w:val="28"/>
          <w:szCs w:val="24"/>
          <w:lang w:val="es-ES"/>
        </w:rPr>
        <w:t>.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Para la Bienal, François Perdrial aceptó representar </w:t>
      </w:r>
      <w:r w:rsidR="00AE37D3" w:rsidRPr="00417E3F">
        <w:rPr>
          <w:rFonts w:ascii="Century" w:hAnsi="Century"/>
          <w:sz w:val="24"/>
          <w:szCs w:val="24"/>
          <w:lang w:val="es-ES"/>
        </w:rPr>
        <w:t xml:space="preserve">la </w:t>
      </w:r>
      <w:r w:rsidRPr="00417E3F">
        <w:rPr>
          <w:rFonts w:ascii="Century" w:hAnsi="Century"/>
          <w:sz w:val="24"/>
          <w:szCs w:val="24"/>
          <w:lang w:val="es-ES"/>
        </w:rPr>
        <w:t>FIMEM.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Para el encuentro internacional en Burdeos, Olivier </w:t>
      </w:r>
      <w:proofErr w:type="spellStart"/>
      <w:r w:rsidRPr="00417E3F">
        <w:rPr>
          <w:rFonts w:ascii="Century" w:hAnsi="Century"/>
          <w:sz w:val="24"/>
          <w:szCs w:val="24"/>
          <w:lang w:val="es-ES"/>
        </w:rPr>
        <w:t>Francomme</w:t>
      </w:r>
      <w:proofErr w:type="spellEnd"/>
      <w:r w:rsidRPr="00417E3F">
        <w:rPr>
          <w:rFonts w:ascii="Century" w:hAnsi="Century"/>
          <w:sz w:val="24"/>
          <w:szCs w:val="24"/>
          <w:lang w:val="es-ES"/>
        </w:rPr>
        <w:t xml:space="preserve"> aceptó representar </w:t>
      </w:r>
      <w:r w:rsidR="00AE37D3" w:rsidRPr="00417E3F">
        <w:rPr>
          <w:rFonts w:ascii="Century" w:hAnsi="Century"/>
          <w:sz w:val="24"/>
          <w:szCs w:val="24"/>
          <w:lang w:val="es-ES"/>
        </w:rPr>
        <w:t xml:space="preserve">la </w:t>
      </w:r>
      <w:r w:rsidRPr="00417E3F">
        <w:rPr>
          <w:rFonts w:ascii="Century" w:hAnsi="Century"/>
          <w:sz w:val="24"/>
          <w:szCs w:val="24"/>
          <w:lang w:val="es-ES"/>
        </w:rPr>
        <w:t>FIMEM.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>Para el Congreso de la ICEM</w:t>
      </w:r>
      <w:r w:rsidR="00D62D9D">
        <w:rPr>
          <w:rFonts w:ascii="Century" w:hAnsi="Century"/>
          <w:sz w:val="24"/>
          <w:szCs w:val="24"/>
          <w:lang w:val="es-ES"/>
        </w:rPr>
        <w:t>,</w:t>
      </w:r>
      <w:r w:rsidRPr="00417E3F">
        <w:rPr>
          <w:rFonts w:ascii="Century" w:hAnsi="Century"/>
          <w:sz w:val="24"/>
          <w:szCs w:val="24"/>
          <w:lang w:val="es-ES"/>
        </w:rPr>
        <w:t xml:space="preserve"> Nuccia es designado para representar</w:t>
      </w:r>
      <w:r w:rsidR="00AE37D3" w:rsidRPr="00417E3F">
        <w:rPr>
          <w:rFonts w:ascii="Century" w:hAnsi="Century"/>
          <w:sz w:val="24"/>
          <w:szCs w:val="24"/>
          <w:lang w:val="es-ES"/>
        </w:rPr>
        <w:t xml:space="preserve"> la </w:t>
      </w:r>
      <w:r w:rsidRPr="00417E3F">
        <w:rPr>
          <w:rFonts w:ascii="Century" w:hAnsi="Century"/>
          <w:sz w:val="24"/>
          <w:szCs w:val="24"/>
          <w:lang w:val="es-ES"/>
        </w:rPr>
        <w:t xml:space="preserve"> FIMEM.</w:t>
      </w:r>
    </w:p>
    <w:p w:rsidR="002D7176" w:rsidRPr="00417E3F" w:rsidRDefault="002D7176" w:rsidP="002D7176">
      <w:pPr>
        <w:jc w:val="both"/>
        <w:rPr>
          <w:rFonts w:ascii="Century" w:hAnsi="Century"/>
          <w:b/>
          <w:i/>
          <w:sz w:val="24"/>
          <w:szCs w:val="24"/>
          <w:lang w:val="es-ES"/>
        </w:rPr>
      </w:pPr>
      <w:r w:rsidRPr="00417E3F">
        <w:rPr>
          <w:rFonts w:ascii="Century" w:hAnsi="Century"/>
          <w:b/>
          <w:i/>
          <w:sz w:val="24"/>
          <w:szCs w:val="24"/>
          <w:lang w:val="es-ES"/>
        </w:rPr>
        <w:lastRenderedPageBreak/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CAMEM</w:t>
      </w:r>
    </w:p>
    <w:p w:rsid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>Hemos enviado una carta al CAMEM para apoyar sus esfuerzos regionales e internacionales.</w:t>
      </w:r>
    </w:p>
    <w:p w:rsidR="00D62D9D" w:rsidRDefault="00D62D9D" w:rsidP="002D7176">
      <w:pPr>
        <w:jc w:val="both"/>
        <w:rPr>
          <w:rFonts w:ascii="Century" w:hAnsi="Century"/>
          <w:sz w:val="24"/>
          <w:szCs w:val="24"/>
          <w:lang w:val="es-ES"/>
        </w:rPr>
      </w:pPr>
    </w:p>
    <w:p w:rsidR="002D7176" w:rsidRPr="00417E3F" w:rsidRDefault="002D7176" w:rsidP="002D7176">
      <w:pPr>
        <w:jc w:val="both"/>
        <w:rPr>
          <w:rFonts w:ascii="Century" w:hAnsi="Century"/>
          <w:sz w:val="28"/>
          <w:szCs w:val="24"/>
          <w:lang w:val="es-ES"/>
        </w:rPr>
      </w:pPr>
      <w:r w:rsidRPr="00417E3F">
        <w:rPr>
          <w:rFonts w:ascii="Century" w:hAnsi="Century"/>
          <w:sz w:val="28"/>
          <w:szCs w:val="24"/>
          <w:lang w:val="es-ES"/>
        </w:rPr>
        <w:t xml:space="preserve">• </w:t>
      </w:r>
      <w:proofErr w:type="spellStart"/>
      <w:r w:rsidRPr="00417E3F">
        <w:rPr>
          <w:rFonts w:ascii="Century" w:hAnsi="Century"/>
          <w:b/>
          <w:sz w:val="28"/>
          <w:szCs w:val="24"/>
          <w:u w:val="single"/>
          <w:lang w:val="es-ES"/>
        </w:rPr>
        <w:t>Benaiges</w:t>
      </w:r>
      <w:proofErr w:type="spellEnd"/>
    </w:p>
    <w:p w:rsidR="002D7176" w:rsidRPr="00417E3F" w:rsidRDefault="00AE37D3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>Agradecemos a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Pilar FONTEVEDERA por haber </w:t>
      </w:r>
      <w:r w:rsidRPr="00417E3F">
        <w:rPr>
          <w:rFonts w:ascii="Century" w:hAnsi="Century"/>
          <w:sz w:val="24"/>
          <w:szCs w:val="24"/>
          <w:lang w:val="es-ES"/>
        </w:rPr>
        <w:t xml:space="preserve">aceptado 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a representar </w:t>
      </w:r>
      <w:r w:rsidRPr="00417E3F">
        <w:rPr>
          <w:rFonts w:ascii="Century" w:hAnsi="Century"/>
          <w:sz w:val="24"/>
          <w:szCs w:val="24"/>
          <w:lang w:val="es-ES"/>
        </w:rPr>
        <w:t xml:space="preserve">la 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FIMEM durante la deposición de la placa, </w:t>
      </w:r>
      <w:r w:rsidRPr="00417E3F">
        <w:rPr>
          <w:rFonts w:ascii="Century" w:hAnsi="Century"/>
          <w:sz w:val="24"/>
          <w:szCs w:val="24"/>
          <w:lang w:val="es-ES"/>
        </w:rPr>
        <w:t>ofrecida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por la FIMEM en honor del </w:t>
      </w:r>
      <w:r w:rsidR="008A7850" w:rsidRPr="00417E3F">
        <w:rPr>
          <w:rFonts w:ascii="Century" w:hAnsi="Century"/>
          <w:sz w:val="24"/>
          <w:szCs w:val="24"/>
          <w:lang w:val="es-ES"/>
        </w:rPr>
        <w:t>institutor</w:t>
      </w:r>
      <w:r w:rsidR="002D7176" w:rsidRPr="00417E3F">
        <w:rPr>
          <w:rFonts w:ascii="Century" w:hAnsi="Century"/>
          <w:sz w:val="24"/>
          <w:szCs w:val="24"/>
          <w:lang w:val="es-ES"/>
        </w:rPr>
        <w:t xml:space="preserve"> </w:t>
      </w:r>
      <w:proofErr w:type="spellStart"/>
      <w:r w:rsidR="002D7176" w:rsidRPr="00417E3F">
        <w:rPr>
          <w:rFonts w:ascii="Century" w:hAnsi="Century"/>
          <w:sz w:val="24"/>
          <w:szCs w:val="24"/>
          <w:lang w:val="es-ES"/>
        </w:rPr>
        <w:t>Benaiges</w:t>
      </w:r>
      <w:proofErr w:type="spellEnd"/>
      <w:r w:rsidR="002D7176" w:rsidRPr="00417E3F">
        <w:rPr>
          <w:rFonts w:ascii="Century" w:hAnsi="Century"/>
          <w:sz w:val="24"/>
          <w:szCs w:val="24"/>
          <w:lang w:val="es-ES"/>
        </w:rPr>
        <w:t>.</w:t>
      </w:r>
    </w:p>
    <w:p w:rsidR="002D7176" w:rsidRPr="00417E3F" w:rsidRDefault="008A7850" w:rsidP="002D7176">
      <w:pPr>
        <w:jc w:val="both"/>
        <w:rPr>
          <w:rFonts w:ascii="Century" w:hAnsi="Century"/>
          <w:b/>
          <w:sz w:val="28"/>
          <w:szCs w:val="24"/>
          <w:lang w:val="es-ES"/>
        </w:rPr>
      </w:pPr>
      <w:r w:rsidRPr="00417E3F">
        <w:rPr>
          <w:rFonts w:ascii="Century" w:hAnsi="Century"/>
          <w:b/>
          <w:sz w:val="28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Relaciones con otros organismos </w:t>
      </w:r>
      <w:r w:rsidR="002D7176"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 e individuos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Estamos siguiendo o solicitamos </w:t>
      </w:r>
      <w:r w:rsidR="00613294" w:rsidRPr="00417E3F">
        <w:rPr>
          <w:rFonts w:ascii="Century" w:hAnsi="Century"/>
          <w:sz w:val="24"/>
          <w:szCs w:val="24"/>
          <w:lang w:val="es-ES"/>
        </w:rPr>
        <w:t>solicitudes de organismos o individuos dirigido</w:t>
      </w:r>
      <w:r w:rsidR="008A7850" w:rsidRPr="00417E3F">
        <w:rPr>
          <w:rFonts w:ascii="Century" w:hAnsi="Century"/>
          <w:sz w:val="24"/>
          <w:szCs w:val="24"/>
          <w:lang w:val="es-ES"/>
        </w:rPr>
        <w:t>s</w:t>
      </w:r>
      <w:r w:rsidR="00613294" w:rsidRPr="00417E3F">
        <w:rPr>
          <w:rFonts w:ascii="Century" w:hAnsi="Century"/>
          <w:sz w:val="24"/>
          <w:szCs w:val="24"/>
          <w:lang w:val="es-ES"/>
        </w:rPr>
        <w:t xml:space="preserve"> al</w:t>
      </w:r>
      <w:r w:rsidRPr="00417E3F">
        <w:rPr>
          <w:rFonts w:ascii="Century" w:hAnsi="Century"/>
          <w:sz w:val="24"/>
          <w:szCs w:val="24"/>
          <w:lang w:val="es-ES"/>
        </w:rPr>
        <w:t xml:space="preserve"> CA.</w:t>
      </w:r>
    </w:p>
    <w:p w:rsidR="002D7176" w:rsidRPr="00417E3F" w:rsidRDefault="002D7176" w:rsidP="002D7176">
      <w:pPr>
        <w:jc w:val="both"/>
        <w:rPr>
          <w:rFonts w:ascii="Century" w:hAnsi="Century"/>
          <w:b/>
          <w:sz w:val="24"/>
          <w:szCs w:val="24"/>
          <w:lang w:val="es-ES"/>
        </w:rPr>
      </w:pPr>
      <w:r w:rsidRPr="00417E3F">
        <w:rPr>
          <w:rFonts w:ascii="Century" w:hAnsi="Century"/>
          <w:b/>
          <w:sz w:val="24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4"/>
          <w:szCs w:val="24"/>
          <w:u w:val="single"/>
          <w:lang w:val="es-ES"/>
        </w:rPr>
        <w:t xml:space="preserve">La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mercantilización </w:t>
      </w:r>
      <w:r w:rsidRPr="00D62D9D">
        <w:rPr>
          <w:rFonts w:ascii="Century" w:hAnsi="Century"/>
          <w:b/>
          <w:sz w:val="24"/>
          <w:szCs w:val="24"/>
          <w:u w:val="single"/>
          <w:lang w:val="es-ES"/>
        </w:rPr>
        <w:t>de la educación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 xml:space="preserve">Transmitimos a los movimientos de un modelo de carta para enviar a sus respectivas autoridades para </w:t>
      </w:r>
      <w:r w:rsidR="00613294" w:rsidRPr="00417E3F">
        <w:rPr>
          <w:rFonts w:ascii="Century" w:hAnsi="Century"/>
          <w:sz w:val="24"/>
          <w:szCs w:val="24"/>
          <w:lang w:val="es-ES"/>
        </w:rPr>
        <w:t>sensibilizarlos</w:t>
      </w:r>
      <w:r w:rsidRPr="00417E3F">
        <w:rPr>
          <w:rFonts w:ascii="Century" w:hAnsi="Century"/>
          <w:sz w:val="24"/>
          <w:szCs w:val="24"/>
          <w:lang w:val="es-ES"/>
        </w:rPr>
        <w:t xml:space="preserve"> de los peligros de la comercialización de la educación.</w:t>
      </w:r>
    </w:p>
    <w:p w:rsidR="002D7176" w:rsidRPr="00D62D9D" w:rsidRDefault="002D7176" w:rsidP="002D7176">
      <w:pPr>
        <w:jc w:val="both"/>
        <w:rPr>
          <w:rFonts w:ascii="Century" w:hAnsi="Century"/>
          <w:b/>
          <w:sz w:val="28"/>
          <w:szCs w:val="24"/>
          <w:u w:val="single"/>
          <w:lang w:val="es-ES"/>
        </w:rPr>
      </w:pPr>
      <w:r w:rsidRPr="00417E3F">
        <w:rPr>
          <w:rFonts w:ascii="Century" w:hAnsi="Century"/>
          <w:b/>
          <w:sz w:val="28"/>
          <w:szCs w:val="24"/>
          <w:lang w:val="es-ES"/>
        </w:rPr>
        <w:t xml:space="preserve">•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RIDEF </w:t>
      </w:r>
      <w:r w:rsidR="00D62D9D">
        <w:rPr>
          <w:rFonts w:ascii="Century" w:hAnsi="Century"/>
          <w:b/>
          <w:sz w:val="28"/>
          <w:szCs w:val="24"/>
          <w:u w:val="single"/>
          <w:lang w:val="es-ES"/>
        </w:rPr>
        <w:t xml:space="preserve">de </w:t>
      </w:r>
      <w:r w:rsidRPr="00D62D9D">
        <w:rPr>
          <w:rFonts w:ascii="Century" w:hAnsi="Century"/>
          <w:b/>
          <w:sz w:val="28"/>
          <w:szCs w:val="24"/>
          <w:u w:val="single"/>
          <w:lang w:val="es-ES"/>
        </w:rPr>
        <w:t>Suecia</w:t>
      </w:r>
    </w:p>
    <w:p w:rsidR="002D7176" w:rsidRPr="00417E3F" w:rsidRDefault="002D7176" w:rsidP="002D7176">
      <w:pPr>
        <w:jc w:val="both"/>
        <w:rPr>
          <w:rFonts w:ascii="Century" w:hAnsi="Century"/>
          <w:sz w:val="24"/>
          <w:szCs w:val="24"/>
          <w:lang w:val="es-ES"/>
        </w:rPr>
      </w:pPr>
      <w:r w:rsidRPr="00417E3F">
        <w:rPr>
          <w:rFonts w:ascii="Century" w:hAnsi="Century"/>
          <w:sz w:val="24"/>
          <w:szCs w:val="24"/>
          <w:lang w:val="es-ES"/>
        </w:rPr>
        <w:t>Empezamos a trabajar con el comité organizador de la RIDEF 2018.</w:t>
      </w:r>
    </w:p>
    <w:sectPr w:rsidR="002D7176" w:rsidRPr="00417E3F" w:rsidSect="0065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F6553"/>
    <w:multiLevelType w:val="hybridMultilevel"/>
    <w:tmpl w:val="A67A353A"/>
    <w:lvl w:ilvl="0" w:tplc="D94E335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33155"/>
    <w:multiLevelType w:val="hybridMultilevel"/>
    <w:tmpl w:val="9D38F8D2"/>
    <w:lvl w:ilvl="0" w:tplc="781EB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D0EE6"/>
    <w:rsid w:val="001869FD"/>
    <w:rsid w:val="001B6B45"/>
    <w:rsid w:val="001C61CA"/>
    <w:rsid w:val="001F02ED"/>
    <w:rsid w:val="00201229"/>
    <w:rsid w:val="00290160"/>
    <w:rsid w:val="002B694F"/>
    <w:rsid w:val="002D7176"/>
    <w:rsid w:val="003046B7"/>
    <w:rsid w:val="00417E3F"/>
    <w:rsid w:val="0046316E"/>
    <w:rsid w:val="004E2D6C"/>
    <w:rsid w:val="00524C3C"/>
    <w:rsid w:val="005E1DA0"/>
    <w:rsid w:val="00613294"/>
    <w:rsid w:val="00653B24"/>
    <w:rsid w:val="0065548A"/>
    <w:rsid w:val="00664C7D"/>
    <w:rsid w:val="00693591"/>
    <w:rsid w:val="00694253"/>
    <w:rsid w:val="006A67E9"/>
    <w:rsid w:val="00785104"/>
    <w:rsid w:val="007B4E84"/>
    <w:rsid w:val="008420C9"/>
    <w:rsid w:val="0085677E"/>
    <w:rsid w:val="008A7850"/>
    <w:rsid w:val="008C54EE"/>
    <w:rsid w:val="00926849"/>
    <w:rsid w:val="00981963"/>
    <w:rsid w:val="009B4ACD"/>
    <w:rsid w:val="00A82DFD"/>
    <w:rsid w:val="00AB5A00"/>
    <w:rsid w:val="00AE37D3"/>
    <w:rsid w:val="00B32FB7"/>
    <w:rsid w:val="00B330A4"/>
    <w:rsid w:val="00B3750F"/>
    <w:rsid w:val="00B518B0"/>
    <w:rsid w:val="00BD1F4F"/>
    <w:rsid w:val="00CC3887"/>
    <w:rsid w:val="00D24B2B"/>
    <w:rsid w:val="00D62D9D"/>
    <w:rsid w:val="00DC5EFB"/>
    <w:rsid w:val="00DD0EE6"/>
    <w:rsid w:val="00E36D19"/>
    <w:rsid w:val="00F6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8EA42-F997-4F21-B327-ECB8B7CD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EE6"/>
    <w:pPr>
      <w:ind w:left="720"/>
      <w:contextualSpacing/>
    </w:pPr>
  </w:style>
  <w:style w:type="paragraph" w:customStyle="1" w:styleId="Corps">
    <w:name w:val="Corps"/>
    <w:rsid w:val="00290160"/>
    <w:pPr>
      <w:spacing w:after="0" w:line="240" w:lineRule="auto"/>
    </w:pPr>
    <w:rPr>
      <w:rFonts w:ascii="Helvetica" w:eastAsia="Arial Unicode MS" w:hAnsi="Helvetica" w:cs="Arial Unicode MS"/>
      <w:color w:val="00000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18</cp:revision>
  <dcterms:created xsi:type="dcterms:W3CDTF">2017-06-05T13:54:00Z</dcterms:created>
  <dcterms:modified xsi:type="dcterms:W3CDTF">2017-07-23T14:58:00Z</dcterms:modified>
</cp:coreProperties>
</file>